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1A92" w:rsidRPr="00C36E20" w:rsidRDefault="00033761" w:rsidP="00033761">
      <w:pPr>
        <w:pStyle w:val="Tytu"/>
        <w:jc w:val="both"/>
        <w:rPr>
          <w:color w:val="44546A" w:themeColor="text2"/>
        </w:rPr>
      </w:pPr>
      <w:r w:rsidRPr="00033761">
        <w:rPr>
          <w:color w:val="44546A" w:themeColor="text2"/>
          <w:lang w:val="en-GB"/>
        </w:rPr>
        <w:t>Call for proposals</w:t>
      </w:r>
    </w:p>
    <w:p w:rsidR="005D1A92" w:rsidRPr="00C36E20" w:rsidRDefault="005D1A92" w:rsidP="005D1A92">
      <w:pPr>
        <w:jc w:val="both"/>
      </w:pPr>
    </w:p>
    <w:p w:rsidR="005D1A92" w:rsidRPr="00C36E20" w:rsidRDefault="005D1A92" w:rsidP="005D1A92">
      <w:pPr>
        <w:jc w:val="both"/>
      </w:pPr>
    </w:p>
    <w:p w:rsidR="005D1A92" w:rsidRPr="00C36E20" w:rsidRDefault="00033761" w:rsidP="009A7E98">
      <w:pPr>
        <w:jc w:val="both"/>
      </w:pPr>
      <w:r w:rsidRPr="00033761">
        <w:rPr>
          <w:rFonts w:eastAsia="Times New Roman" w:cs="Arial"/>
          <w:bCs/>
          <w:lang w:val="en-GB" w:eastAsia="pl-PL"/>
        </w:rPr>
        <w:t xml:space="preserve">As </w:t>
      </w:r>
      <w:proofErr w:type="spellStart"/>
      <w:r w:rsidRPr="00033761">
        <w:rPr>
          <w:rFonts w:eastAsia="Times New Roman" w:cs="Arial"/>
          <w:b/>
          <w:lang w:val="en-GB" w:eastAsia="pl-PL"/>
        </w:rPr>
        <w:t>Towarzystwo</w:t>
      </w:r>
      <w:proofErr w:type="spellEnd"/>
      <w:r w:rsidR="00826B69">
        <w:rPr>
          <w:rFonts w:eastAsia="Times New Roman" w:cs="Arial"/>
          <w:b/>
          <w:lang w:val="en-GB" w:eastAsia="pl-PL"/>
        </w:rPr>
        <w:t xml:space="preserve"> </w:t>
      </w:r>
      <w:proofErr w:type="spellStart"/>
      <w:r w:rsidRPr="00033761">
        <w:rPr>
          <w:rFonts w:eastAsia="Times New Roman" w:cs="Arial"/>
          <w:b/>
          <w:lang w:val="en-GB" w:eastAsia="pl-PL"/>
        </w:rPr>
        <w:t>Inwestycji</w:t>
      </w:r>
      <w:proofErr w:type="spellEnd"/>
      <w:r w:rsidR="00826B69">
        <w:rPr>
          <w:rFonts w:eastAsia="Times New Roman" w:cs="Arial"/>
          <w:b/>
          <w:lang w:val="en-GB" w:eastAsia="pl-PL"/>
        </w:rPr>
        <w:t xml:space="preserve"> </w:t>
      </w:r>
      <w:proofErr w:type="spellStart"/>
      <w:r w:rsidRPr="00033761">
        <w:rPr>
          <w:rFonts w:eastAsia="Times New Roman" w:cs="Arial"/>
          <w:b/>
          <w:lang w:val="en-GB" w:eastAsia="pl-PL"/>
        </w:rPr>
        <w:t>Społeczno-Ekonomicznych</w:t>
      </w:r>
      <w:proofErr w:type="spellEnd"/>
      <w:r w:rsidRPr="00033761">
        <w:rPr>
          <w:rFonts w:eastAsia="Times New Roman" w:cs="Arial"/>
          <w:b/>
          <w:lang w:val="en-GB" w:eastAsia="pl-PL"/>
        </w:rPr>
        <w:t xml:space="preserve"> SA</w:t>
      </w:r>
      <w:r w:rsidRPr="00033761">
        <w:rPr>
          <w:rFonts w:eastAsia="Times New Roman" w:cs="Arial"/>
          <w:lang w:val="en-GB" w:eastAsia="pl-PL"/>
        </w:rPr>
        <w:t xml:space="preserve"> has applied for </w:t>
      </w:r>
      <w:r w:rsidR="009A7E98">
        <w:rPr>
          <w:rFonts w:eastAsia="Times New Roman" w:cs="Arial"/>
          <w:lang w:val="en-GB" w:eastAsia="pl-PL"/>
        </w:rPr>
        <w:t xml:space="preserve">the </w:t>
      </w:r>
      <w:r w:rsidRPr="00033761">
        <w:rPr>
          <w:rFonts w:eastAsia="Times New Roman" w:cs="Arial"/>
          <w:lang w:val="en-GB" w:eastAsia="pl-PL"/>
        </w:rPr>
        <w:t xml:space="preserve">co-financing of </w:t>
      </w:r>
      <w:r w:rsidR="009A7E98">
        <w:rPr>
          <w:rFonts w:eastAsia="Times New Roman" w:cs="Arial"/>
          <w:lang w:val="en-GB" w:eastAsia="pl-PL"/>
        </w:rPr>
        <w:t>its P</w:t>
      </w:r>
      <w:r w:rsidRPr="00033761">
        <w:rPr>
          <w:rFonts w:eastAsia="Times New Roman" w:cs="Arial"/>
          <w:lang w:val="en-GB" w:eastAsia="pl-PL"/>
        </w:rPr>
        <w:t>roject submitted in response to the call “</w:t>
      </w:r>
      <w:r w:rsidRPr="00033761">
        <w:rPr>
          <w:rFonts w:eastAsia="Times New Roman" w:cs="Arial"/>
          <w:i/>
          <w:iCs/>
          <w:lang w:val="en-GB" w:eastAsia="pl-PL"/>
        </w:rPr>
        <w:t xml:space="preserve">Social impact bonds as a tool for increasing the effectiveness of social services in areas supported by the ESF” </w:t>
      </w:r>
      <w:r w:rsidRPr="00033761">
        <w:rPr>
          <w:rFonts w:eastAsia="Times New Roman" w:cs="Arial"/>
          <w:lang w:val="en-GB" w:eastAsia="pl-PL"/>
        </w:rPr>
        <w:t xml:space="preserve">announced as part of the Operational Programme </w:t>
      </w:r>
      <w:r w:rsidR="00C25A50">
        <w:rPr>
          <w:rFonts w:eastAsia="Times New Roman" w:cs="Arial"/>
          <w:lang w:val="en-GB" w:eastAsia="pl-PL"/>
        </w:rPr>
        <w:t>"</w:t>
      </w:r>
      <w:r w:rsidRPr="00033761">
        <w:rPr>
          <w:rFonts w:eastAsia="Times New Roman" w:cs="Arial"/>
          <w:lang w:val="en-GB" w:eastAsia="pl-PL"/>
        </w:rPr>
        <w:t>Knowledge Education Development</w:t>
      </w:r>
      <w:r w:rsidR="00C25A50">
        <w:rPr>
          <w:rFonts w:eastAsia="Times New Roman" w:cs="Arial"/>
          <w:lang w:val="en-GB" w:eastAsia="pl-PL"/>
        </w:rPr>
        <w:t>", Measure</w:t>
      </w:r>
      <w:r w:rsidRPr="00033761">
        <w:rPr>
          <w:rFonts w:eastAsia="Times New Roman" w:cs="Arial"/>
          <w:lang w:val="en-GB" w:eastAsia="pl-PL"/>
        </w:rPr>
        <w:t xml:space="preserve"> 4.1, TISE is hereby announcing a call for candidates for experts willing to cooperate in the</w:t>
      </w:r>
      <w:r w:rsidR="009A7E98">
        <w:rPr>
          <w:rFonts w:eastAsia="Times New Roman" w:cs="Arial"/>
          <w:lang w:val="en-GB" w:eastAsia="pl-PL"/>
        </w:rPr>
        <w:t xml:space="preserve"> said </w:t>
      </w:r>
      <w:r w:rsidRPr="00033761">
        <w:rPr>
          <w:rFonts w:eastAsia="Times New Roman" w:cs="Arial"/>
          <w:lang w:val="en-GB" w:eastAsia="pl-PL"/>
        </w:rPr>
        <w:t xml:space="preserve">Project. </w:t>
      </w:r>
    </w:p>
    <w:p w:rsidR="00FD331E" w:rsidRPr="00C36E20" w:rsidRDefault="00FD331E" w:rsidP="005D1A92">
      <w:pPr>
        <w:jc w:val="both"/>
        <w:rPr>
          <w:b/>
        </w:rPr>
      </w:pPr>
    </w:p>
    <w:p w:rsidR="005D1A92" w:rsidRDefault="00033761" w:rsidP="00033761">
      <w:pPr>
        <w:jc w:val="both"/>
        <w:rPr>
          <w:b/>
          <w:bCs/>
          <w:i/>
          <w:iCs/>
          <w:lang w:val="pl-PL"/>
        </w:rPr>
      </w:pPr>
      <w:proofErr w:type="spellStart"/>
      <w:r w:rsidRPr="00C36E20">
        <w:rPr>
          <w:b/>
          <w:bCs/>
          <w:i/>
          <w:iCs/>
          <w:lang w:val="pl-PL"/>
        </w:rPr>
        <w:t>Ordering</w:t>
      </w:r>
      <w:proofErr w:type="spellEnd"/>
      <w:r w:rsidRPr="00C36E20">
        <w:rPr>
          <w:b/>
          <w:bCs/>
          <w:i/>
          <w:iCs/>
          <w:lang w:val="pl-PL"/>
        </w:rPr>
        <w:t xml:space="preserve"> Party</w:t>
      </w:r>
    </w:p>
    <w:p w:rsidR="00FD331E" w:rsidRPr="00FD331E" w:rsidRDefault="00FD331E" w:rsidP="005D1A92">
      <w:pPr>
        <w:jc w:val="both"/>
        <w:rPr>
          <w:bCs/>
          <w:iCs/>
          <w:lang w:val="pl-PL"/>
        </w:rPr>
      </w:pPr>
    </w:p>
    <w:p w:rsidR="00FD331E" w:rsidRDefault="00033761" w:rsidP="00033761">
      <w:pPr>
        <w:jc w:val="both"/>
        <w:rPr>
          <w:lang w:val="pl-PL"/>
        </w:rPr>
      </w:pPr>
      <w:r w:rsidRPr="00C36E20">
        <w:rPr>
          <w:lang w:val="pl-PL"/>
        </w:rPr>
        <w:t>Towarzystwo</w:t>
      </w:r>
      <w:r w:rsidR="00826B69" w:rsidRPr="00C36E20">
        <w:rPr>
          <w:lang w:val="pl-PL"/>
        </w:rPr>
        <w:t xml:space="preserve"> </w:t>
      </w:r>
      <w:r w:rsidRPr="00C36E20">
        <w:rPr>
          <w:lang w:val="pl-PL"/>
        </w:rPr>
        <w:t>Inwestycji</w:t>
      </w:r>
      <w:r w:rsidR="00826B69" w:rsidRPr="00C36E20">
        <w:rPr>
          <w:lang w:val="pl-PL"/>
        </w:rPr>
        <w:t xml:space="preserve"> </w:t>
      </w:r>
      <w:r w:rsidRPr="00C36E20">
        <w:rPr>
          <w:lang w:val="pl-PL"/>
        </w:rPr>
        <w:t>Społeczno-Ekonomicznych SA</w:t>
      </w:r>
    </w:p>
    <w:p w:rsidR="005D1A92" w:rsidRPr="00393895" w:rsidRDefault="00033761" w:rsidP="00033761">
      <w:pPr>
        <w:jc w:val="both"/>
        <w:rPr>
          <w:lang w:val="pl-PL"/>
        </w:rPr>
      </w:pPr>
      <w:proofErr w:type="spellStart"/>
      <w:r w:rsidRPr="00033761">
        <w:rPr>
          <w:lang w:val="en-GB"/>
        </w:rPr>
        <w:t>ul.Okopowa</w:t>
      </w:r>
      <w:proofErr w:type="spellEnd"/>
      <w:r w:rsidRPr="00033761">
        <w:rPr>
          <w:lang w:val="en-GB"/>
        </w:rPr>
        <w:t xml:space="preserve"> 56</w:t>
      </w:r>
    </w:p>
    <w:p w:rsidR="005D1A92" w:rsidRPr="00393895" w:rsidRDefault="00033761" w:rsidP="00033761">
      <w:pPr>
        <w:jc w:val="both"/>
        <w:rPr>
          <w:lang w:val="pl-PL"/>
        </w:rPr>
      </w:pPr>
      <w:r w:rsidRPr="00033761">
        <w:rPr>
          <w:lang w:val="en-GB"/>
        </w:rPr>
        <w:t>01-042 Warszawa</w:t>
      </w:r>
    </w:p>
    <w:p w:rsidR="005D1A92" w:rsidRPr="00393895" w:rsidRDefault="005D1A92" w:rsidP="005D1A92">
      <w:pPr>
        <w:jc w:val="both"/>
        <w:rPr>
          <w:lang w:val="pl-PL"/>
        </w:rPr>
      </w:pPr>
    </w:p>
    <w:p w:rsidR="005D1A92" w:rsidRPr="00C36E20" w:rsidRDefault="00033761" w:rsidP="00033761">
      <w:pPr>
        <w:widowControl w:val="0"/>
        <w:numPr>
          <w:ilvl w:val="0"/>
          <w:numId w:val="7"/>
        </w:numPr>
        <w:suppressAutoHyphens/>
        <w:jc w:val="both"/>
        <w:textAlignment w:val="baseline"/>
        <w:rPr>
          <w:rStyle w:val="Wyrnienieintensywne"/>
        </w:rPr>
      </w:pPr>
      <w:r w:rsidRPr="00033761">
        <w:rPr>
          <w:rStyle w:val="Wyrnienieintensywne"/>
          <w:lang w:val="en-GB"/>
        </w:rPr>
        <w:t xml:space="preserve">Subject matter of </w:t>
      </w:r>
      <w:r>
        <w:rPr>
          <w:rStyle w:val="Wyrnienieintensywne"/>
          <w:lang w:val="en-GB"/>
        </w:rPr>
        <w:t>o</w:t>
      </w:r>
      <w:r w:rsidRPr="00033761">
        <w:rPr>
          <w:rStyle w:val="Wyrnienieintensywne"/>
          <w:lang w:val="en-GB"/>
        </w:rPr>
        <w:t>rder – common procurement vocabulary</w:t>
      </w:r>
    </w:p>
    <w:p w:rsidR="00522979" w:rsidRPr="00C36E20" w:rsidRDefault="00522979" w:rsidP="005D1A92">
      <w:pPr>
        <w:jc w:val="both"/>
        <w:rPr>
          <w:rFonts w:ascii="Tahoma" w:hAnsi="Tahoma" w:cs="Tahoma"/>
          <w:color w:val="auto"/>
          <w:sz w:val="22"/>
          <w:szCs w:val="22"/>
        </w:rPr>
      </w:pPr>
    </w:p>
    <w:p w:rsidR="00522979" w:rsidRPr="00C36E20" w:rsidRDefault="00033761" w:rsidP="009A7E98">
      <w:pPr>
        <w:jc w:val="both"/>
      </w:pPr>
      <w:r w:rsidRPr="009F6F7C">
        <w:rPr>
          <w:lang w:val="en-GB"/>
        </w:rPr>
        <w:t xml:space="preserve">66171000-9 – Financial </w:t>
      </w:r>
      <w:r w:rsidR="009A7E98" w:rsidRPr="009F6F7C">
        <w:rPr>
          <w:lang w:val="en-GB"/>
        </w:rPr>
        <w:t>consultancy services</w:t>
      </w:r>
    </w:p>
    <w:p w:rsidR="005D1A92" w:rsidRPr="00C36E20" w:rsidRDefault="009A7E98" w:rsidP="00033761">
      <w:pPr>
        <w:jc w:val="both"/>
      </w:pPr>
      <w:r w:rsidRPr="009F6F7C">
        <w:rPr>
          <w:lang w:val="en-GB"/>
        </w:rPr>
        <w:t>79420000-4 M</w:t>
      </w:r>
      <w:r w:rsidR="00033761" w:rsidRPr="009F6F7C">
        <w:rPr>
          <w:lang w:val="en-GB"/>
        </w:rPr>
        <w:t>anagement-related services</w:t>
      </w:r>
    </w:p>
    <w:p w:rsidR="00FD331E" w:rsidRPr="00C36E20" w:rsidRDefault="00FD331E" w:rsidP="005D1A92">
      <w:pPr>
        <w:jc w:val="both"/>
      </w:pPr>
    </w:p>
    <w:p w:rsidR="00FD331E" w:rsidRPr="00C36E20" w:rsidRDefault="00FD331E" w:rsidP="005D1A92">
      <w:pPr>
        <w:jc w:val="both"/>
      </w:pPr>
    </w:p>
    <w:p w:rsidR="005D1A92" w:rsidRPr="00033761" w:rsidRDefault="00033761" w:rsidP="00033761">
      <w:pPr>
        <w:widowControl w:val="0"/>
        <w:numPr>
          <w:ilvl w:val="0"/>
          <w:numId w:val="7"/>
        </w:numPr>
        <w:suppressAutoHyphens/>
        <w:jc w:val="both"/>
        <w:textAlignment w:val="baseline"/>
        <w:rPr>
          <w:rStyle w:val="Wyrnienieintensywne"/>
          <w:lang w:val="pl-PL"/>
        </w:rPr>
      </w:pPr>
      <w:r w:rsidRPr="00033761">
        <w:rPr>
          <w:rStyle w:val="Wyrnienieintensywne"/>
          <w:lang w:val="en-GB"/>
        </w:rPr>
        <w:t>Subject matter of order</w:t>
      </w:r>
    </w:p>
    <w:p w:rsidR="0013230F" w:rsidRPr="00C36E20" w:rsidRDefault="00033761" w:rsidP="00033761">
      <w:pPr>
        <w:shd w:val="clear" w:color="auto" w:fill="FFFFFF"/>
        <w:spacing w:after="160"/>
        <w:jc w:val="both"/>
        <w:textAlignment w:val="baseline"/>
        <w:rPr>
          <w:rFonts w:eastAsia="Times New Roman" w:cs="Arial"/>
          <w:lang w:eastAsia="pl-PL"/>
        </w:rPr>
      </w:pPr>
      <w:r w:rsidRPr="00033761">
        <w:rPr>
          <w:lang w:val="en-GB"/>
        </w:rPr>
        <w:t xml:space="preserve">The subject matter of the order is the employment of experts under civil-law contracts so as to establish cooperation in developing and testing a model of a mechanism for social impact bonds which will serve as a form of financing social services in </w:t>
      </w:r>
      <w:proofErr w:type="spellStart"/>
      <w:r w:rsidRPr="00033761">
        <w:rPr>
          <w:lang w:val="en-GB"/>
        </w:rPr>
        <w:t>Poland.</w:t>
      </w:r>
      <w:r w:rsidRPr="00033761">
        <w:rPr>
          <w:rFonts w:eastAsia="Times New Roman" w:cs="Arial"/>
          <w:lang w:val="en-GB" w:eastAsia="pl-PL"/>
        </w:rPr>
        <w:t>The</w:t>
      </w:r>
      <w:proofErr w:type="spellEnd"/>
      <w:r w:rsidRPr="00033761">
        <w:rPr>
          <w:rFonts w:eastAsia="Times New Roman" w:cs="Arial"/>
          <w:lang w:val="en-GB" w:eastAsia="pl-PL"/>
        </w:rPr>
        <w:t xml:space="preserve"> hourly workload expected from one expert participating in the Project is estimated at 30-100 hours.</w:t>
      </w:r>
    </w:p>
    <w:p w:rsidR="0013230F" w:rsidRPr="00C36E20" w:rsidRDefault="00033761" w:rsidP="009A7E98">
      <w:pPr>
        <w:shd w:val="clear" w:color="auto" w:fill="FFFFFF"/>
        <w:spacing w:after="160"/>
        <w:jc w:val="both"/>
        <w:textAlignment w:val="baseline"/>
      </w:pPr>
      <w:r w:rsidRPr="00033761">
        <w:rPr>
          <w:rFonts w:eastAsia="Times New Roman" w:cs="Arial"/>
          <w:lang w:val="en-GB" w:eastAsia="pl-PL"/>
        </w:rPr>
        <w:t xml:space="preserve">The list of programming documents </w:t>
      </w:r>
      <w:r w:rsidR="009A7E98">
        <w:rPr>
          <w:rFonts w:eastAsia="Times New Roman" w:cs="Arial"/>
          <w:lang w:val="en-GB" w:eastAsia="pl-PL"/>
        </w:rPr>
        <w:t>related to</w:t>
      </w:r>
      <w:r w:rsidRPr="00033761">
        <w:rPr>
          <w:rFonts w:eastAsia="Times New Roman" w:cs="Arial"/>
          <w:lang w:val="en-GB" w:eastAsia="pl-PL"/>
        </w:rPr>
        <w:t xml:space="preserve"> call no. POWR. 04.01.00-IZ.00-00-007/16 which candidates may read before submitting their applications is available at:</w:t>
      </w:r>
      <w:hyperlink r:id="rId8" w:history="1">
        <w:r w:rsidR="0013230F" w:rsidRPr="00C36E20">
          <w:rPr>
            <w:rStyle w:val="Hipercze"/>
          </w:rPr>
          <w:t>https://www.mr.gov.pl/strony/aktualnosci/ministerstwo-rozwoju-oglasza-dwa-konkursy-pilotazowe-na-obligacje-spoleczne/</w:t>
        </w:r>
      </w:hyperlink>
    </w:p>
    <w:p w:rsidR="005D1A92" w:rsidRPr="00C36E20" w:rsidRDefault="005D1A92" w:rsidP="005D1A92">
      <w:pPr>
        <w:jc w:val="both"/>
      </w:pPr>
    </w:p>
    <w:p w:rsidR="0054701A" w:rsidRPr="00C36E20" w:rsidRDefault="009A7E98" w:rsidP="009A7E98">
      <w:pPr>
        <w:widowControl w:val="0"/>
        <w:numPr>
          <w:ilvl w:val="0"/>
          <w:numId w:val="7"/>
        </w:numPr>
        <w:suppressAutoHyphens/>
        <w:jc w:val="both"/>
        <w:textAlignment w:val="baseline"/>
        <w:rPr>
          <w:rStyle w:val="Wyrnienieintensywne"/>
          <w:b w:val="0"/>
          <w:i w:val="0"/>
          <w:color w:val="000000" w:themeColor="text1"/>
        </w:rPr>
      </w:pPr>
      <w:r>
        <w:rPr>
          <w:rStyle w:val="Wyrnienieintensywne"/>
          <w:lang w:val="en-GB"/>
        </w:rPr>
        <w:t xml:space="preserve">Order execution deadline </w:t>
      </w:r>
      <w:r w:rsidR="00033761" w:rsidRPr="00033761">
        <w:rPr>
          <w:rStyle w:val="Wyrnienieintensywne"/>
          <w:b w:val="0"/>
          <w:bCs w:val="0"/>
          <w:i w:val="0"/>
          <w:iCs w:val="0"/>
          <w:color w:val="auto"/>
          <w:lang w:val="en-GB"/>
        </w:rPr>
        <w:t>– Project implementation is scheduled for 9 months, starting in the second quarter of 2017.</w:t>
      </w:r>
    </w:p>
    <w:p w:rsidR="005D1A92" w:rsidRPr="00C36E20" w:rsidRDefault="005D1A92" w:rsidP="005D1A92">
      <w:pPr>
        <w:ind w:left="360"/>
        <w:jc w:val="both"/>
        <w:rPr>
          <w:rStyle w:val="Wyrnienieintensywne"/>
          <w:b w:val="0"/>
          <w:i w:val="0"/>
          <w:color w:val="000000" w:themeColor="text1"/>
        </w:rPr>
      </w:pPr>
    </w:p>
    <w:p w:rsidR="005D1A92" w:rsidRPr="00C36E20" w:rsidRDefault="00033761" w:rsidP="00033761">
      <w:pPr>
        <w:widowControl w:val="0"/>
        <w:numPr>
          <w:ilvl w:val="0"/>
          <w:numId w:val="7"/>
        </w:numPr>
        <w:suppressAutoHyphens/>
        <w:jc w:val="both"/>
        <w:textAlignment w:val="baseline"/>
        <w:rPr>
          <w:rStyle w:val="Wyrnienieintensywne"/>
        </w:rPr>
      </w:pPr>
      <w:r w:rsidRPr="00033761">
        <w:rPr>
          <w:rStyle w:val="Wyrnienieintensywne"/>
          <w:lang w:val="en-GB"/>
        </w:rPr>
        <w:t>Requirements and conditions set for Contractors:</w:t>
      </w:r>
    </w:p>
    <w:p w:rsidR="00972C0E" w:rsidRPr="00C36E20" w:rsidRDefault="00033761" w:rsidP="00033761">
      <w:pPr>
        <w:jc w:val="both"/>
      </w:pPr>
      <w:r w:rsidRPr="00033761">
        <w:rPr>
          <w:lang w:val="en-GB"/>
        </w:rPr>
        <w:t>Contractor</w:t>
      </w:r>
      <w:r w:rsidR="009A7E98">
        <w:rPr>
          <w:lang w:val="en-GB"/>
        </w:rPr>
        <w:t>s</w:t>
      </w:r>
      <w:r w:rsidRPr="00033761">
        <w:rPr>
          <w:lang w:val="en-GB"/>
        </w:rPr>
        <w:t xml:space="preserve"> must have the knowledge and experience necessary to execute the </w:t>
      </w:r>
      <w:proofErr w:type="spellStart"/>
      <w:r w:rsidRPr="00033761">
        <w:rPr>
          <w:lang w:val="en-GB"/>
        </w:rPr>
        <w:t>order.This</w:t>
      </w:r>
      <w:proofErr w:type="spellEnd"/>
      <w:r w:rsidRPr="00033761">
        <w:rPr>
          <w:lang w:val="en-GB"/>
        </w:rPr>
        <w:t xml:space="preserve"> requirement will be deemed to be fulfilled </w:t>
      </w:r>
    </w:p>
    <w:p w:rsidR="005D1A92" w:rsidRPr="00033761" w:rsidRDefault="00033761" w:rsidP="009A7E98">
      <w:pPr>
        <w:widowControl w:val="0"/>
        <w:numPr>
          <w:ilvl w:val="1"/>
          <w:numId w:val="7"/>
        </w:numPr>
        <w:suppressAutoHyphens/>
        <w:jc w:val="both"/>
        <w:textAlignment w:val="baseline"/>
        <w:rPr>
          <w:lang w:val="pl-PL"/>
        </w:rPr>
      </w:pPr>
      <w:r w:rsidRPr="00033761">
        <w:rPr>
          <w:lang w:val="en-GB"/>
        </w:rPr>
        <w:t xml:space="preserve">if </w:t>
      </w:r>
      <w:r w:rsidR="009A7E98">
        <w:rPr>
          <w:lang w:val="en-GB"/>
        </w:rPr>
        <w:t>an</w:t>
      </w:r>
      <w:r w:rsidRPr="00033761">
        <w:rPr>
          <w:lang w:val="en-GB"/>
        </w:rPr>
        <w:t xml:space="preserve"> Expert:</w:t>
      </w:r>
    </w:p>
    <w:p w:rsidR="00FD331E" w:rsidRPr="00C36E20" w:rsidRDefault="00033761" w:rsidP="00033761">
      <w:pPr>
        <w:widowControl w:val="0"/>
        <w:numPr>
          <w:ilvl w:val="2"/>
          <w:numId w:val="7"/>
        </w:numPr>
        <w:suppressAutoHyphens/>
        <w:jc w:val="both"/>
        <w:textAlignment w:val="baseline"/>
      </w:pPr>
      <w:r w:rsidRPr="00033761">
        <w:rPr>
          <w:lang w:val="en-GB"/>
        </w:rPr>
        <w:t>has higher education and holds a diploma confirming their title of at least master (</w:t>
      </w:r>
      <w:proofErr w:type="spellStart"/>
      <w:r w:rsidRPr="00033761">
        <w:rPr>
          <w:lang w:val="en-GB"/>
        </w:rPr>
        <w:t>mgr</w:t>
      </w:r>
      <w:proofErr w:type="spellEnd"/>
      <w:r w:rsidRPr="00033761">
        <w:rPr>
          <w:lang w:val="en-GB"/>
        </w:rPr>
        <w:t>)/engineer (</w:t>
      </w:r>
      <w:proofErr w:type="spellStart"/>
      <w:r w:rsidRPr="00033761">
        <w:rPr>
          <w:lang w:val="en-GB"/>
        </w:rPr>
        <w:t>inż</w:t>
      </w:r>
      <w:proofErr w:type="spellEnd"/>
      <w:r w:rsidRPr="00033761">
        <w:rPr>
          <w:lang w:val="en-GB"/>
        </w:rPr>
        <w:t>) or academic degree,</w:t>
      </w:r>
    </w:p>
    <w:p w:rsidR="00FD331E" w:rsidRPr="00C36E20" w:rsidRDefault="00033761" w:rsidP="00033761">
      <w:pPr>
        <w:widowControl w:val="0"/>
        <w:numPr>
          <w:ilvl w:val="2"/>
          <w:numId w:val="7"/>
        </w:numPr>
        <w:suppressAutoHyphens/>
        <w:jc w:val="both"/>
        <w:textAlignment w:val="baseline"/>
      </w:pPr>
      <w:r w:rsidRPr="00033761">
        <w:rPr>
          <w:lang w:val="en-GB"/>
        </w:rPr>
        <w:t xml:space="preserve">has knowledge and skills in designing financial instruments </w:t>
      </w:r>
      <w:r w:rsidR="009A7E98">
        <w:rPr>
          <w:lang w:val="en-GB"/>
        </w:rPr>
        <w:t>and/</w:t>
      </w:r>
      <w:r w:rsidRPr="00033761">
        <w:rPr>
          <w:lang w:val="en-GB"/>
        </w:rPr>
        <w:t>or other reimbursable forms of financial support;</w:t>
      </w:r>
    </w:p>
    <w:p w:rsidR="00FD331E" w:rsidRPr="00C36E20" w:rsidRDefault="00033761" w:rsidP="00033761">
      <w:pPr>
        <w:widowControl w:val="0"/>
        <w:numPr>
          <w:ilvl w:val="2"/>
          <w:numId w:val="7"/>
        </w:numPr>
        <w:suppressAutoHyphens/>
        <w:jc w:val="both"/>
        <w:textAlignment w:val="baseline"/>
      </w:pPr>
      <w:r w:rsidRPr="00033761">
        <w:rPr>
          <w:lang w:val="en-GB"/>
        </w:rPr>
        <w:lastRenderedPageBreak/>
        <w:t>has at least three (3) years of experience in managing and/or implementing financial instruments or other reimbursable forms of financial support;</w:t>
      </w:r>
    </w:p>
    <w:p w:rsidR="00FD331E" w:rsidRPr="00C36E20" w:rsidRDefault="00033761" w:rsidP="00033761">
      <w:pPr>
        <w:widowControl w:val="0"/>
        <w:numPr>
          <w:ilvl w:val="2"/>
          <w:numId w:val="7"/>
        </w:numPr>
        <w:suppressAutoHyphens/>
        <w:jc w:val="both"/>
        <w:textAlignment w:val="baseline"/>
      </w:pPr>
      <w:r w:rsidRPr="00033761">
        <w:rPr>
          <w:lang w:val="en-GB"/>
        </w:rPr>
        <w:t>has knowledge of public finance, e.g. principles of state budget functioning and principles governing the functioning of budgets of local government authorities, as well as knowledge of the processes of generating, collecting and distributing public funds administered by public authorities and obtained mainly from public levies (taxes, premiums, fees), public property and, in particular, repayable revenue, i.e. credits and loans, issue of securities.</w:t>
      </w:r>
    </w:p>
    <w:p w:rsidR="00FD331E" w:rsidRPr="00C36E20" w:rsidRDefault="00033761" w:rsidP="00033761">
      <w:pPr>
        <w:widowControl w:val="0"/>
        <w:numPr>
          <w:ilvl w:val="2"/>
          <w:numId w:val="7"/>
        </w:numPr>
        <w:suppressAutoHyphens/>
        <w:jc w:val="both"/>
        <w:textAlignment w:val="baseline"/>
      </w:pPr>
      <w:r w:rsidRPr="00033761">
        <w:rPr>
          <w:lang w:val="en-GB"/>
        </w:rPr>
        <w:t>is ready to cooperate in the Project in a reliable and timely manner by way of participating in meetings of the team tasked with developing and preparing for testing a model of social impact bonds which will resolve problems related to care services aimed at children, the elderly and the socially excluded, as well as consultations and drafting and giving opinions on documents and analyses.</w:t>
      </w:r>
    </w:p>
    <w:p w:rsidR="00FD331E" w:rsidRPr="00C36E20" w:rsidRDefault="00033761" w:rsidP="009A7E98">
      <w:pPr>
        <w:widowControl w:val="0"/>
        <w:numPr>
          <w:ilvl w:val="2"/>
          <w:numId w:val="7"/>
        </w:numPr>
        <w:suppressAutoHyphens/>
        <w:jc w:val="both"/>
        <w:textAlignment w:val="baseline"/>
      </w:pPr>
      <w:r w:rsidRPr="00033761">
        <w:rPr>
          <w:lang w:val="en-GB"/>
        </w:rPr>
        <w:t xml:space="preserve">grants permission for the processing of </w:t>
      </w:r>
      <w:r w:rsidR="009A7E98">
        <w:rPr>
          <w:lang w:val="en-GB"/>
        </w:rPr>
        <w:t>his</w:t>
      </w:r>
      <w:r w:rsidRPr="00033761">
        <w:rPr>
          <w:lang w:val="en-GB"/>
        </w:rPr>
        <w:t xml:space="preserve"> personal data for purposes of conducting the selection procedure.</w:t>
      </w:r>
    </w:p>
    <w:p w:rsidR="005D1A92" w:rsidRPr="00C36E20" w:rsidRDefault="00994366" w:rsidP="009B09FF">
      <w:pPr>
        <w:widowControl w:val="0"/>
        <w:numPr>
          <w:ilvl w:val="1"/>
          <w:numId w:val="7"/>
        </w:numPr>
        <w:tabs>
          <w:tab w:val="left" w:pos="5387"/>
        </w:tabs>
        <w:suppressAutoHyphens/>
        <w:jc w:val="both"/>
        <w:textAlignment w:val="baseline"/>
      </w:pPr>
      <w:r w:rsidRPr="00994366">
        <w:rPr>
          <w:lang w:val="en-GB"/>
        </w:rPr>
        <w:t>Contractor</w:t>
      </w:r>
      <w:r w:rsidR="009A7E98">
        <w:rPr>
          <w:lang w:val="en-GB"/>
        </w:rPr>
        <w:t>s must</w:t>
      </w:r>
      <w:r w:rsidR="009B09FF">
        <w:rPr>
          <w:lang w:val="en-GB"/>
        </w:rPr>
        <w:t xml:space="preserve"> </w:t>
      </w:r>
      <w:r w:rsidR="009A7E98">
        <w:rPr>
          <w:lang w:val="en-GB"/>
        </w:rPr>
        <w:t>n</w:t>
      </w:r>
      <w:r w:rsidR="009B09FF">
        <w:rPr>
          <w:lang w:val="en-GB"/>
        </w:rPr>
        <w:t>o</w:t>
      </w:r>
      <w:r w:rsidR="009A7E98">
        <w:rPr>
          <w:lang w:val="en-GB"/>
        </w:rPr>
        <w:t>t</w:t>
      </w:r>
      <w:r w:rsidRPr="00994366">
        <w:rPr>
          <w:lang w:val="en-GB"/>
        </w:rPr>
        <w:t xml:space="preserve"> have any personal or </w:t>
      </w:r>
      <w:r w:rsidR="009B09FF">
        <w:rPr>
          <w:lang w:val="en-GB"/>
        </w:rPr>
        <w:t>equity</w:t>
      </w:r>
      <w:r w:rsidRPr="00994366">
        <w:rPr>
          <w:lang w:val="en-GB"/>
        </w:rPr>
        <w:t xml:space="preserve"> relations with the Ordering Party </w:t>
      </w:r>
      <w:r w:rsidR="009A7E98" w:rsidRPr="00247CDC">
        <w:rPr>
          <w:lang w:val="en-GB"/>
        </w:rPr>
        <w:t xml:space="preserve">and persons authorised to incur liabilities on behalf of the Ordering Party </w:t>
      </w:r>
      <w:r w:rsidR="009A7E98">
        <w:rPr>
          <w:lang w:val="en-GB"/>
        </w:rPr>
        <w:t>and</w:t>
      </w:r>
      <w:r w:rsidR="009A7E98" w:rsidRPr="00247CDC">
        <w:rPr>
          <w:lang w:val="en-GB"/>
        </w:rPr>
        <w:t xml:space="preserve"> persons </w:t>
      </w:r>
      <w:r w:rsidR="009A7E98">
        <w:rPr>
          <w:lang w:val="en-GB"/>
        </w:rPr>
        <w:t>performing</w:t>
      </w:r>
      <w:r w:rsidR="009A7E98" w:rsidRPr="00247CDC">
        <w:rPr>
          <w:lang w:val="en-GB"/>
        </w:rPr>
        <w:t xml:space="preserve"> activities connected with preparing and conducting the contractor selection procedure</w:t>
      </w:r>
      <w:r w:rsidRPr="00994366">
        <w:rPr>
          <w:lang w:val="en-GB"/>
        </w:rPr>
        <w:t xml:space="preserve"> on behalf of the Ordering Party, in particular </w:t>
      </w:r>
      <w:r w:rsidR="009A7E98">
        <w:rPr>
          <w:lang w:val="en-GB"/>
        </w:rPr>
        <w:t>a</w:t>
      </w:r>
      <w:r w:rsidRPr="00994366">
        <w:rPr>
          <w:lang w:val="en-GB"/>
        </w:rPr>
        <w:t xml:space="preserve"> Contractor cannot have any of the following personal or </w:t>
      </w:r>
      <w:r w:rsidR="009B09FF">
        <w:rPr>
          <w:lang w:val="en-GB"/>
        </w:rPr>
        <w:t>equity</w:t>
      </w:r>
      <w:r w:rsidRPr="00994366">
        <w:rPr>
          <w:lang w:val="en-GB"/>
        </w:rPr>
        <w:t xml:space="preserve"> relations with the above entities: </w:t>
      </w:r>
    </w:p>
    <w:p w:rsidR="005D1A92" w:rsidRPr="00C36E20" w:rsidRDefault="00994366" w:rsidP="00994366">
      <w:pPr>
        <w:widowControl w:val="0"/>
        <w:numPr>
          <w:ilvl w:val="2"/>
          <w:numId w:val="7"/>
        </w:numPr>
        <w:suppressAutoHyphens/>
        <w:jc w:val="both"/>
        <w:textAlignment w:val="baseline"/>
      </w:pPr>
      <w:r w:rsidRPr="00994366">
        <w:rPr>
          <w:lang w:val="en-GB"/>
        </w:rPr>
        <w:t>holding a share in a partnership or a civil partnership as partner;</w:t>
      </w:r>
    </w:p>
    <w:p w:rsidR="005D1A92" w:rsidRPr="00C36E20" w:rsidRDefault="00994366" w:rsidP="00994366">
      <w:pPr>
        <w:widowControl w:val="0"/>
        <w:numPr>
          <w:ilvl w:val="2"/>
          <w:numId w:val="7"/>
        </w:numPr>
        <w:suppressAutoHyphens/>
        <w:jc w:val="both"/>
        <w:textAlignment w:val="baseline"/>
      </w:pPr>
      <w:r w:rsidRPr="00994366">
        <w:rPr>
          <w:lang w:val="en-GB"/>
        </w:rPr>
        <w:t>holding shares or at least 10% of shares,</w:t>
      </w:r>
    </w:p>
    <w:p w:rsidR="005D1A92" w:rsidRPr="00C36E20" w:rsidRDefault="00994366" w:rsidP="00994366">
      <w:pPr>
        <w:widowControl w:val="0"/>
        <w:numPr>
          <w:ilvl w:val="2"/>
          <w:numId w:val="7"/>
        </w:numPr>
        <w:suppressAutoHyphens/>
        <w:jc w:val="both"/>
        <w:textAlignment w:val="baseline"/>
      </w:pPr>
      <w:r w:rsidRPr="00994366">
        <w:rPr>
          <w:lang w:val="en-GB"/>
        </w:rPr>
        <w:t>holding the function of member of a supervisory or management body, commercial proxy or agent;</w:t>
      </w:r>
    </w:p>
    <w:p w:rsidR="005D1A92" w:rsidRPr="00C36E20" w:rsidRDefault="00994366" w:rsidP="009A7E98">
      <w:pPr>
        <w:widowControl w:val="0"/>
        <w:numPr>
          <w:ilvl w:val="2"/>
          <w:numId w:val="7"/>
        </w:numPr>
        <w:suppressAutoHyphens/>
        <w:jc w:val="both"/>
        <w:textAlignment w:val="baseline"/>
      </w:pPr>
      <w:r w:rsidRPr="00994366">
        <w:rPr>
          <w:lang w:val="en-GB"/>
        </w:rPr>
        <w:t xml:space="preserve">being married, related by lineal or collateral affinity or consanguinity up to </w:t>
      </w:r>
      <w:r w:rsidR="009B09FF">
        <w:rPr>
          <w:lang w:val="en-GB"/>
        </w:rPr>
        <w:t xml:space="preserve">the </w:t>
      </w:r>
      <w:r w:rsidRPr="00994366">
        <w:rPr>
          <w:lang w:val="en-GB"/>
        </w:rPr>
        <w:t xml:space="preserve">second degree or </w:t>
      </w:r>
      <w:r w:rsidR="009A7E98">
        <w:rPr>
          <w:lang w:val="en-GB"/>
        </w:rPr>
        <w:t xml:space="preserve">being </w:t>
      </w:r>
      <w:r w:rsidRPr="00994366">
        <w:rPr>
          <w:lang w:val="en-GB"/>
        </w:rPr>
        <w:t xml:space="preserve">adopted, under </w:t>
      </w:r>
      <w:r w:rsidR="009A7E98">
        <w:rPr>
          <w:lang w:val="en-GB"/>
        </w:rPr>
        <w:t>custody</w:t>
      </w:r>
      <w:r w:rsidRPr="00994366">
        <w:rPr>
          <w:lang w:val="en-GB"/>
        </w:rPr>
        <w:t xml:space="preserve"> or </w:t>
      </w:r>
      <w:r w:rsidR="009A7E98">
        <w:rPr>
          <w:lang w:val="en-GB"/>
        </w:rPr>
        <w:t>guardianship</w:t>
      </w:r>
      <w:r w:rsidRPr="00994366">
        <w:rPr>
          <w:lang w:val="en-GB"/>
        </w:rPr>
        <w:t>.</w:t>
      </w:r>
    </w:p>
    <w:p w:rsidR="005D1A92" w:rsidRPr="00C36E20" w:rsidRDefault="00994366" w:rsidP="009A7E98">
      <w:pPr>
        <w:widowControl w:val="0"/>
        <w:numPr>
          <w:ilvl w:val="1"/>
          <w:numId w:val="7"/>
        </w:numPr>
        <w:suppressAutoHyphens/>
        <w:jc w:val="both"/>
        <w:textAlignment w:val="baseline"/>
      </w:pPr>
      <w:r w:rsidRPr="00994366">
        <w:rPr>
          <w:lang w:val="en-GB"/>
        </w:rPr>
        <w:t>Fulfilment of the requirements for participating in the call will be evaluated on the basis of the documents and experience presented by Contractor</w:t>
      </w:r>
      <w:r w:rsidR="009A7E98">
        <w:rPr>
          <w:lang w:val="en-GB"/>
        </w:rPr>
        <w:t>s</w:t>
      </w:r>
      <w:r w:rsidRPr="00994366">
        <w:rPr>
          <w:lang w:val="en-GB"/>
        </w:rPr>
        <w:t>.</w:t>
      </w:r>
    </w:p>
    <w:p w:rsidR="005D1A92" w:rsidRPr="00994366" w:rsidRDefault="00994366" w:rsidP="00994366">
      <w:pPr>
        <w:widowControl w:val="0"/>
        <w:numPr>
          <w:ilvl w:val="1"/>
          <w:numId w:val="7"/>
        </w:numPr>
        <w:suppressAutoHyphens/>
        <w:jc w:val="both"/>
        <w:textAlignment w:val="baseline"/>
        <w:rPr>
          <w:lang w:val="pl-PL"/>
        </w:rPr>
      </w:pPr>
      <w:r w:rsidRPr="00994366">
        <w:rPr>
          <w:lang w:val="en-GB"/>
        </w:rPr>
        <w:t>Basic requirements:</w:t>
      </w:r>
    </w:p>
    <w:p w:rsidR="005D1A92" w:rsidRPr="00C36E20" w:rsidRDefault="00994366" w:rsidP="009A7E98">
      <w:pPr>
        <w:widowControl w:val="0"/>
        <w:numPr>
          <w:ilvl w:val="2"/>
          <w:numId w:val="7"/>
        </w:numPr>
        <w:suppressAutoHyphens/>
        <w:jc w:val="both"/>
        <w:textAlignment w:val="baseline"/>
      </w:pPr>
      <w:r w:rsidRPr="00994366">
        <w:rPr>
          <w:lang w:val="en-GB"/>
        </w:rPr>
        <w:t>Contractor</w:t>
      </w:r>
      <w:r w:rsidR="009A7E98">
        <w:rPr>
          <w:lang w:val="en-GB"/>
        </w:rPr>
        <w:t>s</w:t>
      </w:r>
      <w:r w:rsidRPr="00994366">
        <w:rPr>
          <w:lang w:val="en-GB"/>
        </w:rPr>
        <w:t xml:space="preserve"> should draft </w:t>
      </w:r>
      <w:r w:rsidR="009A7E98">
        <w:rPr>
          <w:lang w:val="en-GB"/>
        </w:rPr>
        <w:t>their</w:t>
      </w:r>
      <w:r w:rsidRPr="00994366">
        <w:rPr>
          <w:lang w:val="en-GB"/>
        </w:rPr>
        <w:t xml:space="preserve"> proposal</w:t>
      </w:r>
      <w:r w:rsidR="009A7E98">
        <w:rPr>
          <w:lang w:val="en-GB"/>
        </w:rPr>
        <w:t>s</w:t>
      </w:r>
      <w:r w:rsidRPr="00994366">
        <w:rPr>
          <w:lang w:val="en-GB"/>
        </w:rPr>
        <w:t xml:space="preserve"> in Polish, in accordance with the proposal form enclosed hereto (Appendix no. 1);</w:t>
      </w:r>
    </w:p>
    <w:p w:rsidR="005D1A92" w:rsidRPr="00C36E20" w:rsidRDefault="009A7E98" w:rsidP="009A7E98">
      <w:pPr>
        <w:widowControl w:val="0"/>
        <w:numPr>
          <w:ilvl w:val="2"/>
          <w:numId w:val="7"/>
        </w:numPr>
        <w:suppressAutoHyphens/>
        <w:jc w:val="both"/>
        <w:textAlignment w:val="baseline"/>
      </w:pPr>
      <w:r>
        <w:rPr>
          <w:lang w:val="en-GB"/>
        </w:rPr>
        <w:t>A</w:t>
      </w:r>
      <w:r w:rsidR="00994366" w:rsidRPr="00994366">
        <w:rPr>
          <w:lang w:val="en-GB"/>
        </w:rPr>
        <w:t xml:space="preserve"> Contractor can submit one proposal at most;</w:t>
      </w:r>
    </w:p>
    <w:p w:rsidR="005D1A92" w:rsidRPr="00C36E20" w:rsidRDefault="00994366" w:rsidP="00994366">
      <w:pPr>
        <w:widowControl w:val="0"/>
        <w:numPr>
          <w:ilvl w:val="2"/>
          <w:numId w:val="7"/>
        </w:numPr>
        <w:suppressAutoHyphens/>
        <w:jc w:val="both"/>
        <w:textAlignment w:val="baseline"/>
      </w:pPr>
      <w:r w:rsidRPr="00994366">
        <w:rPr>
          <w:lang w:val="en-GB"/>
        </w:rPr>
        <w:t>Contractor</w:t>
      </w:r>
      <w:r w:rsidR="009A7E98">
        <w:rPr>
          <w:lang w:val="en-GB"/>
        </w:rPr>
        <w:t>s</w:t>
      </w:r>
      <w:r w:rsidRPr="00994366">
        <w:rPr>
          <w:lang w:val="en-GB"/>
        </w:rPr>
        <w:t xml:space="preserve"> will bear any and all expenses related to Proposal preparation and submission;</w:t>
      </w:r>
    </w:p>
    <w:p w:rsidR="005D1A92" w:rsidRPr="00C36E20" w:rsidRDefault="00994366" w:rsidP="00994366">
      <w:pPr>
        <w:widowControl w:val="0"/>
        <w:numPr>
          <w:ilvl w:val="2"/>
          <w:numId w:val="7"/>
        </w:numPr>
        <w:suppressAutoHyphens/>
        <w:jc w:val="both"/>
        <w:textAlignment w:val="baseline"/>
      </w:pPr>
      <w:r w:rsidRPr="00994366">
        <w:rPr>
          <w:lang w:val="en-GB"/>
        </w:rPr>
        <w:t>The proposal submitted must take into account all liabilities, expenses and other items connected with order performance;</w:t>
      </w:r>
    </w:p>
    <w:p w:rsidR="005D1A92" w:rsidRPr="00C36E20" w:rsidRDefault="00994366" w:rsidP="00994366">
      <w:pPr>
        <w:widowControl w:val="0"/>
        <w:numPr>
          <w:ilvl w:val="2"/>
          <w:numId w:val="7"/>
        </w:numPr>
        <w:suppressAutoHyphens/>
        <w:jc w:val="both"/>
        <w:textAlignment w:val="baseline"/>
      </w:pPr>
      <w:r w:rsidRPr="00994366">
        <w:rPr>
          <w:lang w:val="en-GB"/>
        </w:rPr>
        <w:t>The Ordering Party does not accept variant proposals;</w:t>
      </w:r>
    </w:p>
    <w:p w:rsidR="005D1A92" w:rsidRPr="00C36E20" w:rsidRDefault="00994366" w:rsidP="00994366">
      <w:pPr>
        <w:widowControl w:val="0"/>
        <w:numPr>
          <w:ilvl w:val="2"/>
          <w:numId w:val="7"/>
        </w:numPr>
        <w:suppressAutoHyphens/>
        <w:jc w:val="both"/>
        <w:textAlignment w:val="baseline"/>
      </w:pPr>
      <w:r w:rsidRPr="00994366">
        <w:rPr>
          <w:lang w:val="en-GB"/>
        </w:rPr>
        <w:t>The Ordering Party will accept only proposals submitted by natural persons;</w:t>
      </w:r>
    </w:p>
    <w:p w:rsidR="005D1A92" w:rsidRPr="00C36E20" w:rsidRDefault="00994366" w:rsidP="00994366">
      <w:pPr>
        <w:widowControl w:val="0"/>
        <w:numPr>
          <w:ilvl w:val="2"/>
          <w:numId w:val="7"/>
        </w:numPr>
        <w:suppressAutoHyphens/>
        <w:jc w:val="both"/>
        <w:textAlignment w:val="baseline"/>
      </w:pPr>
      <w:r w:rsidRPr="00994366">
        <w:rPr>
          <w:lang w:val="en-GB"/>
        </w:rPr>
        <w:t>The Ordering Party will not accept partial proposals;</w:t>
      </w:r>
    </w:p>
    <w:p w:rsidR="005D1A92" w:rsidRPr="00C36E20" w:rsidRDefault="00994366" w:rsidP="009A7E98">
      <w:pPr>
        <w:widowControl w:val="0"/>
        <w:numPr>
          <w:ilvl w:val="2"/>
          <w:numId w:val="7"/>
        </w:numPr>
        <w:suppressAutoHyphens/>
        <w:jc w:val="both"/>
        <w:textAlignment w:val="baseline"/>
      </w:pPr>
      <w:r w:rsidRPr="00994366">
        <w:rPr>
          <w:lang w:val="en-GB"/>
        </w:rPr>
        <w:t xml:space="preserve">The Ordering Party will not accept </w:t>
      </w:r>
      <w:r w:rsidR="009A7E98">
        <w:rPr>
          <w:lang w:val="en-GB"/>
        </w:rPr>
        <w:t>a</w:t>
      </w:r>
      <w:r w:rsidRPr="00994366">
        <w:rPr>
          <w:lang w:val="en-GB"/>
        </w:rPr>
        <w:t xml:space="preserve"> Contractor’s transfer of order execution to subcontractors, </w:t>
      </w:r>
      <w:r w:rsidR="009A7E98">
        <w:rPr>
          <w:lang w:val="en-GB"/>
        </w:rPr>
        <w:t>both</w:t>
      </w:r>
      <w:r w:rsidRPr="00994366">
        <w:rPr>
          <w:lang w:val="en-GB"/>
        </w:rPr>
        <w:t xml:space="preserve"> in part </w:t>
      </w:r>
      <w:r w:rsidR="009A7E98">
        <w:rPr>
          <w:lang w:val="en-GB"/>
        </w:rPr>
        <w:t>and</w:t>
      </w:r>
      <w:r w:rsidRPr="00994366">
        <w:rPr>
          <w:lang w:val="en-GB"/>
        </w:rPr>
        <w:t xml:space="preserve"> in whole;</w:t>
      </w:r>
    </w:p>
    <w:p w:rsidR="005D1A92" w:rsidRPr="00C36E20" w:rsidRDefault="00994366" w:rsidP="009A7E98">
      <w:pPr>
        <w:widowControl w:val="0"/>
        <w:numPr>
          <w:ilvl w:val="2"/>
          <w:numId w:val="7"/>
        </w:numPr>
        <w:suppressAutoHyphens/>
        <w:jc w:val="both"/>
        <w:textAlignment w:val="baseline"/>
      </w:pPr>
      <w:r w:rsidRPr="00994366">
        <w:rPr>
          <w:lang w:val="en-GB"/>
        </w:rPr>
        <w:t xml:space="preserve">The Proposal must be signed by </w:t>
      </w:r>
      <w:r w:rsidR="009A7E98">
        <w:rPr>
          <w:lang w:val="en-GB"/>
        </w:rPr>
        <w:t>a candidate</w:t>
      </w:r>
      <w:r w:rsidRPr="00994366">
        <w:rPr>
          <w:lang w:val="en-GB"/>
        </w:rPr>
        <w:t xml:space="preserve"> or </w:t>
      </w:r>
      <w:r w:rsidR="009A7E98">
        <w:rPr>
          <w:lang w:val="en-GB"/>
        </w:rPr>
        <w:t>a candidate</w:t>
      </w:r>
      <w:r w:rsidRPr="00994366">
        <w:rPr>
          <w:lang w:val="en-GB"/>
        </w:rPr>
        <w:t>'s authorised representative;</w:t>
      </w:r>
    </w:p>
    <w:p w:rsidR="005D1A92" w:rsidRPr="00C36E20" w:rsidRDefault="00994366" w:rsidP="00994366">
      <w:pPr>
        <w:widowControl w:val="0"/>
        <w:numPr>
          <w:ilvl w:val="2"/>
          <w:numId w:val="7"/>
        </w:numPr>
        <w:suppressAutoHyphens/>
        <w:jc w:val="both"/>
        <w:textAlignment w:val="baseline"/>
      </w:pPr>
      <w:r w:rsidRPr="00994366">
        <w:rPr>
          <w:lang w:val="en-GB"/>
        </w:rPr>
        <w:t>The proposal submitted must remain in force for30 calendar days from the proposal submission deadline;</w:t>
      </w:r>
    </w:p>
    <w:p w:rsidR="005D1A92" w:rsidRPr="00C36E20" w:rsidRDefault="009A7E98" w:rsidP="00994366">
      <w:pPr>
        <w:widowControl w:val="0"/>
        <w:numPr>
          <w:ilvl w:val="2"/>
          <w:numId w:val="7"/>
        </w:numPr>
        <w:suppressAutoHyphens/>
        <w:jc w:val="both"/>
        <w:textAlignment w:val="baseline"/>
      </w:pPr>
      <w:r>
        <w:rPr>
          <w:lang w:val="en-GB"/>
        </w:rPr>
        <w:t>P</w:t>
      </w:r>
      <w:r w:rsidR="00994366" w:rsidRPr="00994366">
        <w:rPr>
          <w:lang w:val="en-GB"/>
        </w:rPr>
        <w:t>roposal</w:t>
      </w:r>
      <w:r>
        <w:rPr>
          <w:lang w:val="en-GB"/>
        </w:rPr>
        <w:t>s</w:t>
      </w:r>
      <w:r w:rsidR="00994366" w:rsidRPr="00994366">
        <w:rPr>
          <w:lang w:val="en-GB"/>
        </w:rPr>
        <w:t xml:space="preserve"> can be submitted in writing or in electronic form (in the form of scanned documents);</w:t>
      </w:r>
    </w:p>
    <w:p w:rsidR="005D1A92" w:rsidRPr="00C36E20" w:rsidRDefault="00994366" w:rsidP="009A7E98">
      <w:pPr>
        <w:widowControl w:val="0"/>
        <w:numPr>
          <w:ilvl w:val="2"/>
          <w:numId w:val="7"/>
        </w:numPr>
        <w:suppressAutoHyphens/>
        <w:jc w:val="both"/>
        <w:textAlignment w:val="baseline"/>
      </w:pPr>
      <w:r w:rsidRPr="00994366">
        <w:rPr>
          <w:lang w:val="en-GB"/>
        </w:rPr>
        <w:t>Documents forming part of the proposal can be delivered in electronic form, i.e. in the form of scan</w:t>
      </w:r>
      <w:r w:rsidR="009A7E98">
        <w:rPr>
          <w:lang w:val="en-GB"/>
        </w:rPr>
        <w:t xml:space="preserve">s of </w:t>
      </w:r>
      <w:r w:rsidRPr="00994366">
        <w:rPr>
          <w:lang w:val="en-GB"/>
        </w:rPr>
        <w:t xml:space="preserve">signed </w:t>
      </w:r>
      <w:r>
        <w:rPr>
          <w:lang w:val="en-GB"/>
        </w:rPr>
        <w:t>d</w:t>
      </w:r>
      <w:r w:rsidRPr="00994366">
        <w:rPr>
          <w:lang w:val="en-GB"/>
        </w:rPr>
        <w:t>ocuments.</w:t>
      </w:r>
    </w:p>
    <w:p w:rsidR="009B2F5C" w:rsidRPr="00C36E20" w:rsidRDefault="009B2F5C" w:rsidP="009B2F5C">
      <w:pPr>
        <w:widowControl w:val="0"/>
        <w:suppressAutoHyphens/>
        <w:ind w:left="1212"/>
        <w:jc w:val="both"/>
        <w:textAlignment w:val="baseline"/>
      </w:pPr>
    </w:p>
    <w:p w:rsidR="005D1A92" w:rsidRPr="00C36E20" w:rsidRDefault="005D1A92" w:rsidP="005D1A92">
      <w:pPr>
        <w:ind w:left="1224"/>
        <w:jc w:val="both"/>
      </w:pPr>
    </w:p>
    <w:p w:rsidR="005D1A92" w:rsidRPr="00994366" w:rsidRDefault="00994366" w:rsidP="00994366">
      <w:pPr>
        <w:widowControl w:val="0"/>
        <w:numPr>
          <w:ilvl w:val="0"/>
          <w:numId w:val="7"/>
        </w:numPr>
        <w:suppressAutoHyphens/>
        <w:jc w:val="both"/>
        <w:textAlignment w:val="baseline"/>
        <w:rPr>
          <w:rStyle w:val="Wyrnienieintensywne"/>
          <w:lang w:val="pl-PL"/>
        </w:rPr>
      </w:pPr>
      <w:r w:rsidRPr="00994366">
        <w:rPr>
          <w:rStyle w:val="Wyrnienieintensywne"/>
          <w:lang w:val="en-GB"/>
        </w:rPr>
        <w:t>Proposal contents</w:t>
      </w:r>
    </w:p>
    <w:p w:rsidR="005D1A92" w:rsidRPr="00C36E20" w:rsidRDefault="002951B3" w:rsidP="0098798E">
      <w:pPr>
        <w:widowControl w:val="0"/>
        <w:numPr>
          <w:ilvl w:val="1"/>
          <w:numId w:val="7"/>
        </w:numPr>
        <w:suppressAutoHyphens/>
        <w:jc w:val="both"/>
        <w:textAlignment w:val="baseline"/>
      </w:pPr>
      <w:r>
        <w:rPr>
          <w:lang w:val="en-GB"/>
        </w:rPr>
        <w:t>Completed Proposal f</w:t>
      </w:r>
      <w:r w:rsidR="0098798E" w:rsidRPr="0098798E">
        <w:rPr>
          <w:lang w:val="en-GB"/>
        </w:rPr>
        <w:t>orm compliant with (Appendix no. 1);</w:t>
      </w:r>
    </w:p>
    <w:p w:rsidR="005D1A92" w:rsidRPr="00C36E20" w:rsidRDefault="0098798E" w:rsidP="0098798E">
      <w:pPr>
        <w:widowControl w:val="0"/>
        <w:numPr>
          <w:ilvl w:val="1"/>
          <w:numId w:val="7"/>
        </w:numPr>
        <w:suppressAutoHyphens/>
        <w:jc w:val="both"/>
        <w:textAlignment w:val="baseline"/>
      </w:pPr>
      <w:r w:rsidRPr="0098798E">
        <w:rPr>
          <w:lang w:val="en-GB"/>
        </w:rPr>
        <w:t>Declaration on fulfilment of conditions for participating in the call procedure (Appendix no. 2);</w:t>
      </w:r>
    </w:p>
    <w:p w:rsidR="00522979" w:rsidRPr="00C36E20" w:rsidRDefault="0098798E" w:rsidP="0098798E">
      <w:pPr>
        <w:widowControl w:val="0"/>
        <w:numPr>
          <w:ilvl w:val="1"/>
          <w:numId w:val="7"/>
        </w:numPr>
        <w:suppressAutoHyphens/>
        <w:jc w:val="both"/>
        <w:textAlignment w:val="baseline"/>
      </w:pPr>
      <w:r w:rsidRPr="0098798E">
        <w:rPr>
          <w:lang w:val="en-GB"/>
        </w:rPr>
        <w:t>Declaration on knowledge and experience necessary for due order performance (Appendix no. 3)</w:t>
      </w:r>
    </w:p>
    <w:p w:rsidR="00972C0E" w:rsidRPr="00C36E20" w:rsidRDefault="007A6281" w:rsidP="009A7E98">
      <w:pPr>
        <w:widowControl w:val="0"/>
        <w:numPr>
          <w:ilvl w:val="1"/>
          <w:numId w:val="7"/>
        </w:numPr>
        <w:suppressAutoHyphens/>
        <w:jc w:val="both"/>
        <w:textAlignment w:val="baseline"/>
        <w:rPr>
          <w:vanish/>
        </w:rPr>
      </w:pPr>
      <w:r w:rsidRPr="007A6281">
        <w:rPr>
          <w:rFonts w:eastAsia="Times New Roman" w:cs="Arial"/>
          <w:lang w:val="en-GB" w:eastAsia="pl-PL"/>
        </w:rPr>
        <w:t xml:space="preserve">CV in Polish, English or French, containing information about </w:t>
      </w:r>
      <w:r w:rsidR="009A7E98">
        <w:rPr>
          <w:rFonts w:eastAsia="Times New Roman" w:cs="Arial"/>
          <w:lang w:val="en-GB" w:eastAsia="pl-PL"/>
        </w:rPr>
        <w:t>a Candidate</w:t>
      </w:r>
      <w:r w:rsidRPr="007A6281">
        <w:rPr>
          <w:rFonts w:eastAsia="Times New Roman" w:cs="Arial"/>
          <w:lang w:val="en-GB" w:eastAsia="pl-PL"/>
        </w:rPr>
        <w:t xml:space="preserve">’s knowledge, professional experience and education (points for the “experience” criterion will be awarded </w:t>
      </w:r>
      <w:r w:rsidR="009A7E98">
        <w:rPr>
          <w:rFonts w:eastAsia="Times New Roman" w:cs="Arial"/>
          <w:lang w:val="en-GB" w:eastAsia="pl-PL"/>
        </w:rPr>
        <w:t>based on</w:t>
      </w:r>
      <w:r w:rsidRPr="007A6281">
        <w:rPr>
          <w:rFonts w:eastAsia="Times New Roman" w:cs="Arial"/>
          <w:lang w:val="en-GB" w:eastAsia="pl-PL"/>
        </w:rPr>
        <w:t xml:space="preserve"> information presented in the CV)</w:t>
      </w:r>
    </w:p>
    <w:p w:rsidR="00931E00" w:rsidRPr="00084ADB" w:rsidRDefault="00931E00" w:rsidP="00931E00">
      <w:pPr>
        <w:widowControl w:val="0"/>
        <w:suppressAutoHyphens/>
        <w:ind w:left="360"/>
        <w:jc w:val="both"/>
        <w:textAlignment w:val="baseline"/>
        <w:rPr>
          <w:vanish/>
          <w:lang w:val="pl-PL"/>
        </w:rPr>
      </w:pPr>
    </w:p>
    <w:p w:rsidR="00931E00" w:rsidRPr="007A6281" w:rsidRDefault="007A6281" w:rsidP="007A6281">
      <w:pPr>
        <w:widowControl w:val="0"/>
        <w:numPr>
          <w:ilvl w:val="0"/>
          <w:numId w:val="7"/>
        </w:numPr>
        <w:suppressAutoHyphens/>
        <w:jc w:val="both"/>
        <w:textAlignment w:val="baseline"/>
        <w:rPr>
          <w:rStyle w:val="Wyrnienieintensywne"/>
          <w:lang w:val="pl-PL"/>
        </w:rPr>
      </w:pPr>
      <w:r w:rsidRPr="007A6281">
        <w:rPr>
          <w:rStyle w:val="Wyrnienieintensywne"/>
          <w:lang w:val="en-GB"/>
        </w:rPr>
        <w:t>Proposal evaluation criteria</w:t>
      </w:r>
    </w:p>
    <w:p w:rsidR="005D1A92" w:rsidRPr="00393895" w:rsidRDefault="005D1A92" w:rsidP="005D1A92">
      <w:pPr>
        <w:ind w:left="360"/>
        <w:jc w:val="both"/>
        <w:rPr>
          <w:lang w:val="pl-PL"/>
        </w:rPr>
      </w:pPr>
    </w:p>
    <w:p w:rsidR="005D1A92" w:rsidRPr="007A6281" w:rsidRDefault="007A6281" w:rsidP="007A6281">
      <w:pPr>
        <w:widowControl w:val="0"/>
        <w:numPr>
          <w:ilvl w:val="1"/>
          <w:numId w:val="7"/>
        </w:numPr>
        <w:suppressAutoHyphens/>
        <w:jc w:val="both"/>
        <w:textAlignment w:val="baseline"/>
        <w:rPr>
          <w:lang w:val="pl-PL"/>
        </w:rPr>
      </w:pPr>
      <w:r w:rsidRPr="007A6281">
        <w:rPr>
          <w:lang w:val="en-GB"/>
        </w:rPr>
        <w:t>Gross price per one hour of expert’s work – max. C = 50 points</w:t>
      </w:r>
    </w:p>
    <w:p w:rsidR="005D1A92" w:rsidRPr="00393895" w:rsidRDefault="005D1A92" w:rsidP="005D1A92">
      <w:pPr>
        <w:ind w:firstLine="360"/>
        <w:jc w:val="both"/>
        <w:rPr>
          <w:lang w:val="pl-PL"/>
        </w:rPr>
      </w:pPr>
    </w:p>
    <w:p w:rsidR="005D1A92" w:rsidRPr="00393895" w:rsidRDefault="007A6281" w:rsidP="007A6281">
      <w:pPr>
        <w:ind w:left="360" w:firstLine="348"/>
        <w:jc w:val="both"/>
        <w:rPr>
          <w:lang w:val="pl-PL"/>
        </w:rPr>
      </w:pPr>
      <w:r w:rsidRPr="007A6281">
        <w:rPr>
          <w:lang w:val="en-GB"/>
        </w:rPr>
        <w:t>C=(</w:t>
      </w:r>
      <w:proofErr w:type="spellStart"/>
      <w:r w:rsidRPr="007A6281">
        <w:rPr>
          <w:lang w:val="en-GB"/>
        </w:rPr>
        <w:t>Cmin</w:t>
      </w:r>
      <w:proofErr w:type="spellEnd"/>
      <w:r w:rsidRPr="007A6281">
        <w:rPr>
          <w:lang w:val="en-GB"/>
        </w:rPr>
        <w:t>./</w:t>
      </w:r>
      <w:proofErr w:type="spellStart"/>
      <w:r w:rsidRPr="007A6281">
        <w:rPr>
          <w:lang w:val="en-GB"/>
        </w:rPr>
        <w:t>Cx</w:t>
      </w:r>
      <w:proofErr w:type="spellEnd"/>
      <w:r w:rsidRPr="007A6281">
        <w:rPr>
          <w:lang w:val="en-GB"/>
        </w:rPr>
        <w:t>)*60</w:t>
      </w:r>
    </w:p>
    <w:p w:rsidR="005D1A92" w:rsidRPr="00C36E20" w:rsidRDefault="007A6281" w:rsidP="007A6281">
      <w:pPr>
        <w:ind w:left="360" w:firstLine="348"/>
        <w:jc w:val="both"/>
      </w:pPr>
      <w:r w:rsidRPr="007A6281">
        <w:rPr>
          <w:lang w:val="en-GB"/>
        </w:rPr>
        <w:t>C – number of points awarded to a given proposal for the gross price of one hour of an expert’s work.</w:t>
      </w:r>
    </w:p>
    <w:p w:rsidR="005D1A92" w:rsidRPr="00C36E20" w:rsidRDefault="007A6281" w:rsidP="007A6281">
      <w:pPr>
        <w:ind w:left="360" w:firstLine="348"/>
        <w:jc w:val="both"/>
      </w:pPr>
      <w:proofErr w:type="spellStart"/>
      <w:r w:rsidRPr="007A6281">
        <w:rPr>
          <w:lang w:val="en-GB"/>
        </w:rPr>
        <w:t>Cmin</w:t>
      </w:r>
      <w:proofErr w:type="spellEnd"/>
      <w:r w:rsidRPr="007A6281">
        <w:rPr>
          <w:lang w:val="en-GB"/>
        </w:rPr>
        <w:t xml:space="preserve"> – minimum gross price of one hour of an expert’s work offered in response to the call</w:t>
      </w:r>
    </w:p>
    <w:p w:rsidR="005D1A92" w:rsidRPr="00C36E20" w:rsidRDefault="007A6281" w:rsidP="007A6281">
      <w:pPr>
        <w:ind w:left="360" w:firstLine="348"/>
        <w:jc w:val="both"/>
      </w:pPr>
      <w:proofErr w:type="spellStart"/>
      <w:r w:rsidRPr="007A6281">
        <w:rPr>
          <w:lang w:val="en-GB"/>
        </w:rPr>
        <w:t>Cx</w:t>
      </w:r>
      <w:proofErr w:type="spellEnd"/>
      <w:r w:rsidRPr="007A6281">
        <w:rPr>
          <w:lang w:val="en-GB"/>
        </w:rPr>
        <w:t xml:space="preserve"> – gross price of one hour of an expert’s work offered in the examined proposal</w:t>
      </w:r>
    </w:p>
    <w:p w:rsidR="00D3370A" w:rsidRPr="00C36E20" w:rsidRDefault="00D3370A" w:rsidP="005D1A92">
      <w:pPr>
        <w:ind w:left="360" w:firstLine="348"/>
        <w:jc w:val="both"/>
      </w:pPr>
    </w:p>
    <w:p w:rsidR="00AA5B9C" w:rsidRPr="00C36E20" w:rsidRDefault="00AA5B9C" w:rsidP="00D3370A">
      <w:pPr>
        <w:widowControl w:val="0"/>
        <w:suppressAutoHyphens/>
        <w:ind w:left="720"/>
        <w:jc w:val="both"/>
        <w:textAlignment w:val="baseline"/>
      </w:pPr>
    </w:p>
    <w:p w:rsidR="00D3370A" w:rsidRPr="007A6281" w:rsidRDefault="007A6281" w:rsidP="007A6281">
      <w:pPr>
        <w:widowControl w:val="0"/>
        <w:numPr>
          <w:ilvl w:val="1"/>
          <w:numId w:val="7"/>
        </w:numPr>
        <w:suppressAutoHyphens/>
        <w:jc w:val="both"/>
        <w:textAlignment w:val="baseline"/>
        <w:rPr>
          <w:lang w:val="pl-PL"/>
        </w:rPr>
      </w:pPr>
      <w:r w:rsidRPr="007A6281">
        <w:rPr>
          <w:lang w:val="en-GB"/>
        </w:rPr>
        <w:t>Experience – maximum D = 50 points</w:t>
      </w:r>
    </w:p>
    <w:p w:rsidR="000830DA" w:rsidRDefault="000830DA" w:rsidP="000830DA">
      <w:pPr>
        <w:widowControl w:val="0"/>
        <w:suppressAutoHyphens/>
        <w:jc w:val="both"/>
        <w:textAlignment w:val="baseline"/>
        <w:rPr>
          <w:lang w:val="pl-PL"/>
        </w:rPr>
      </w:pPr>
    </w:p>
    <w:p w:rsidR="00075915" w:rsidRPr="00C36E20" w:rsidRDefault="00623F90" w:rsidP="00623F90">
      <w:pPr>
        <w:numPr>
          <w:ilvl w:val="0"/>
          <w:numId w:val="15"/>
        </w:numPr>
        <w:autoSpaceDE w:val="0"/>
        <w:autoSpaceDN w:val="0"/>
        <w:adjustRightInd w:val="0"/>
        <w:spacing w:after="200" w:line="280" w:lineRule="auto"/>
        <w:contextualSpacing/>
        <w:jc w:val="both"/>
        <w:rPr>
          <w:rFonts w:eastAsia="Calibri" w:cs="Calibri"/>
        </w:rPr>
      </w:pPr>
      <w:r w:rsidRPr="00623F90">
        <w:rPr>
          <w:rFonts w:eastAsia="Times New Roman" w:cs="Arial"/>
          <w:lang w:val="en-GB" w:eastAsia="pl-PL"/>
        </w:rPr>
        <w:t>a</w:t>
      </w:r>
      <w:r w:rsidR="007A6281" w:rsidRPr="00623F90">
        <w:rPr>
          <w:rFonts w:eastAsia="Times New Roman" w:cs="Arial"/>
          <w:lang w:val="en-GB" w:eastAsia="pl-PL"/>
        </w:rPr>
        <w:t xml:space="preserve">t least three years of experience in cooperating with a public entity whose remit covers resolving issues related </w:t>
      </w:r>
      <w:r w:rsidR="009A7E98">
        <w:rPr>
          <w:rFonts w:eastAsia="Times New Roman" w:cs="Arial"/>
          <w:lang w:val="en-GB" w:eastAsia="pl-PL"/>
        </w:rPr>
        <w:t>to the project's thematic scope and</w:t>
      </w:r>
      <w:r w:rsidR="007A6281" w:rsidRPr="00623F90">
        <w:rPr>
          <w:rFonts w:eastAsia="Times New Roman" w:cs="Arial"/>
          <w:lang w:val="en-GB" w:eastAsia="pl-PL"/>
        </w:rPr>
        <w:t xml:space="preserve"> which foresees the implementation of social impact bonds, i.e. care services for children, the elderly and the socially excluded;</w:t>
      </w:r>
      <w:r w:rsidRPr="00623F90">
        <w:rPr>
          <w:rFonts w:eastAsia="Times New Roman" w:cs="Arial"/>
          <w:lang w:val="en-GB" w:eastAsia="pl-PL"/>
        </w:rPr>
        <w:t xml:space="preserve"> - 10 points</w:t>
      </w:r>
    </w:p>
    <w:p w:rsidR="00075915" w:rsidRPr="00C36E20" w:rsidRDefault="00623F90" w:rsidP="00623F90">
      <w:pPr>
        <w:numPr>
          <w:ilvl w:val="0"/>
          <w:numId w:val="15"/>
        </w:numPr>
        <w:autoSpaceDE w:val="0"/>
        <w:autoSpaceDN w:val="0"/>
        <w:adjustRightInd w:val="0"/>
        <w:spacing w:after="200" w:line="280" w:lineRule="auto"/>
        <w:contextualSpacing/>
        <w:jc w:val="both"/>
        <w:rPr>
          <w:rFonts w:eastAsia="Calibri" w:cs="Calibri"/>
        </w:rPr>
      </w:pPr>
      <w:r w:rsidRPr="00623F90">
        <w:rPr>
          <w:rFonts w:eastAsia="Times New Roman" w:cs="Arial"/>
          <w:lang w:val="en-GB" w:eastAsia="pl-PL"/>
        </w:rPr>
        <w:t>at least three years of experience in defining the outcomes of social actions, means of measuring such outcomes, data analysis and pricing of services; - 10 points</w:t>
      </w:r>
    </w:p>
    <w:p w:rsidR="00075915" w:rsidRPr="00C36E20" w:rsidRDefault="00623F90" w:rsidP="00623F90">
      <w:pPr>
        <w:numPr>
          <w:ilvl w:val="0"/>
          <w:numId w:val="15"/>
        </w:numPr>
        <w:autoSpaceDE w:val="0"/>
        <w:autoSpaceDN w:val="0"/>
        <w:adjustRightInd w:val="0"/>
        <w:spacing w:after="200" w:line="280" w:lineRule="auto"/>
        <w:contextualSpacing/>
        <w:jc w:val="both"/>
        <w:rPr>
          <w:rFonts w:eastAsia="Calibri" w:cs="Calibri"/>
        </w:rPr>
      </w:pPr>
      <w:r w:rsidRPr="00623F90">
        <w:rPr>
          <w:rFonts w:eastAsia="Times New Roman" w:cs="Arial"/>
          <w:lang w:val="en-GB" w:eastAsia="pl-PL"/>
        </w:rPr>
        <w:t>at least three years of experience in obta</w:t>
      </w:r>
      <w:r w:rsidR="00C36E20">
        <w:rPr>
          <w:rFonts w:eastAsia="Times New Roman" w:cs="Arial"/>
          <w:lang w:val="en-GB" w:eastAsia="pl-PL"/>
        </w:rPr>
        <w:t>ining funds from investors; - 5</w:t>
      </w:r>
      <w:r w:rsidRPr="00623F90">
        <w:rPr>
          <w:rFonts w:eastAsia="Times New Roman" w:cs="Arial"/>
          <w:lang w:val="en-GB" w:eastAsia="pl-PL"/>
        </w:rPr>
        <w:t xml:space="preserve"> points</w:t>
      </w:r>
    </w:p>
    <w:p w:rsidR="00075915" w:rsidRPr="00C36E20" w:rsidRDefault="00623F90" w:rsidP="00623F90">
      <w:pPr>
        <w:numPr>
          <w:ilvl w:val="0"/>
          <w:numId w:val="15"/>
        </w:numPr>
        <w:autoSpaceDE w:val="0"/>
        <w:autoSpaceDN w:val="0"/>
        <w:adjustRightInd w:val="0"/>
        <w:spacing w:line="280" w:lineRule="auto"/>
        <w:contextualSpacing/>
        <w:jc w:val="both"/>
        <w:rPr>
          <w:rFonts w:eastAsia="Calibri" w:cs="Calibri"/>
        </w:rPr>
      </w:pPr>
      <w:r w:rsidRPr="00623F90">
        <w:rPr>
          <w:rFonts w:eastAsia="Calibri" w:cs="Calibri"/>
          <w:lang w:val="en-GB"/>
        </w:rPr>
        <w:t>at least two years of experience in developing hybrid financial instruments – 10 points</w:t>
      </w:r>
    </w:p>
    <w:p w:rsidR="00D41360" w:rsidRPr="00C36E20" w:rsidRDefault="009A7E98" w:rsidP="00111F20">
      <w:pPr>
        <w:numPr>
          <w:ilvl w:val="0"/>
          <w:numId w:val="15"/>
        </w:numPr>
        <w:autoSpaceDE w:val="0"/>
        <w:autoSpaceDN w:val="0"/>
        <w:adjustRightInd w:val="0"/>
        <w:spacing w:line="280" w:lineRule="auto"/>
        <w:contextualSpacing/>
        <w:jc w:val="both"/>
        <w:rPr>
          <w:rFonts w:eastAsia="Calibri" w:cs="Calibri"/>
        </w:rPr>
      </w:pPr>
      <w:r>
        <w:rPr>
          <w:rFonts w:eastAsia="Calibri" w:cs="Calibri"/>
          <w:lang w:val="en-GB"/>
        </w:rPr>
        <w:t>k</w:t>
      </w:r>
      <w:r w:rsidR="00111F20" w:rsidRPr="00111F20">
        <w:rPr>
          <w:rFonts w:eastAsia="Calibri" w:cs="Calibri"/>
          <w:lang w:val="en-GB"/>
        </w:rPr>
        <w:t xml:space="preserve">nowledge of </w:t>
      </w:r>
      <w:r w:rsidR="00111F20" w:rsidRPr="00111F20">
        <w:rPr>
          <w:rFonts w:eastAsia="Times New Roman" w:cs="Arial"/>
          <w:lang w:val="en-GB" w:eastAsia="pl-PL"/>
        </w:rPr>
        <w:t>care services for children or the elder</w:t>
      </w:r>
      <w:r w:rsidR="00C36E20">
        <w:rPr>
          <w:rFonts w:eastAsia="Times New Roman" w:cs="Arial"/>
          <w:lang w:val="en-GB" w:eastAsia="pl-PL"/>
        </w:rPr>
        <w:t>ly or the socially excluded – 5</w:t>
      </w:r>
      <w:r w:rsidR="00111F20" w:rsidRPr="00111F20">
        <w:rPr>
          <w:rFonts w:eastAsia="Times New Roman" w:cs="Arial"/>
          <w:lang w:val="en-GB" w:eastAsia="pl-PL"/>
        </w:rPr>
        <w:t xml:space="preserve"> points</w:t>
      </w:r>
    </w:p>
    <w:p w:rsidR="00BF5FBD" w:rsidRPr="00BF5FBD" w:rsidRDefault="00C36E20" w:rsidP="00BF5FBD">
      <w:pPr>
        <w:numPr>
          <w:ilvl w:val="0"/>
          <w:numId w:val="15"/>
        </w:numPr>
        <w:autoSpaceDE w:val="0"/>
        <w:autoSpaceDN w:val="0"/>
        <w:adjustRightInd w:val="0"/>
        <w:spacing w:line="280" w:lineRule="auto"/>
        <w:contextualSpacing/>
        <w:jc w:val="both"/>
        <w:rPr>
          <w:rFonts w:eastAsia="Times New Roman" w:cs="Arial"/>
          <w:lang w:val="en-GB" w:eastAsia="pl-PL"/>
        </w:rPr>
      </w:pPr>
      <w:r>
        <w:rPr>
          <w:rFonts w:eastAsia="Times New Roman" w:cs="Arial"/>
          <w:lang w:val="en-GB" w:eastAsia="pl-PL"/>
        </w:rPr>
        <w:t xml:space="preserve">at least one year of experience in </w:t>
      </w:r>
      <w:r w:rsidR="00BF5FBD">
        <w:rPr>
          <w:rFonts w:eastAsia="Times New Roman" w:cs="Arial"/>
          <w:lang w:val="en-GB" w:eastAsia="pl-PL"/>
        </w:rPr>
        <w:t>delivering</w:t>
      </w:r>
      <w:r w:rsidR="00BF5FBD" w:rsidRPr="00BF5FBD">
        <w:rPr>
          <w:rFonts w:eastAsia="Times New Roman" w:cs="Arial"/>
          <w:lang w:val="en-GB" w:eastAsia="pl-PL"/>
        </w:rPr>
        <w:t xml:space="preserve"> tasks from the area – payment for </w:t>
      </w:r>
      <w:r w:rsidR="00BF5FBD">
        <w:rPr>
          <w:rFonts w:eastAsia="Times New Roman" w:cs="Arial"/>
          <w:lang w:val="en-GB" w:eastAsia="pl-PL"/>
        </w:rPr>
        <w:t>results – 10 points.</w:t>
      </w:r>
    </w:p>
    <w:p w:rsidR="00F31BB5" w:rsidRPr="00BF5FBD" w:rsidRDefault="00F31BB5" w:rsidP="00F31BB5">
      <w:pPr>
        <w:autoSpaceDE w:val="0"/>
        <w:autoSpaceDN w:val="0"/>
        <w:adjustRightInd w:val="0"/>
        <w:spacing w:line="276" w:lineRule="auto"/>
        <w:ind w:left="720"/>
        <w:contextualSpacing/>
        <w:jc w:val="both"/>
        <w:rPr>
          <w:rFonts w:eastAsia="Calibri" w:cs="Calibri"/>
          <w:lang w:val="en-GB"/>
        </w:rPr>
      </w:pPr>
    </w:p>
    <w:p w:rsidR="005D1A92" w:rsidRPr="00111F20" w:rsidRDefault="00111F20" w:rsidP="00111F20">
      <w:pPr>
        <w:widowControl w:val="0"/>
        <w:numPr>
          <w:ilvl w:val="1"/>
          <w:numId w:val="7"/>
        </w:numPr>
        <w:suppressAutoHyphens/>
        <w:jc w:val="both"/>
        <w:textAlignment w:val="baseline"/>
        <w:rPr>
          <w:lang w:val="pl-PL"/>
        </w:rPr>
      </w:pPr>
      <w:r w:rsidRPr="00111F20">
        <w:rPr>
          <w:lang w:val="en-GB"/>
        </w:rPr>
        <w:t>Calculation of final score</w:t>
      </w:r>
    </w:p>
    <w:p w:rsidR="00294FD0" w:rsidRPr="00C36E20" w:rsidRDefault="00111F20" w:rsidP="00111F20">
      <w:pPr>
        <w:ind w:left="708"/>
        <w:jc w:val="both"/>
        <w:rPr>
          <w:rFonts w:eastAsia="Calibri"/>
        </w:rPr>
      </w:pPr>
      <w:r w:rsidRPr="00111F20">
        <w:rPr>
          <w:rFonts w:eastAsia="Calibri"/>
          <w:lang w:val="en-GB"/>
        </w:rPr>
        <w:t>For each job opening, the final score for each proposal (Z) will be calculated in accordance with the following formula:</w:t>
      </w:r>
    </w:p>
    <w:p w:rsidR="00294FD0" w:rsidRPr="00C36E20" w:rsidRDefault="00294FD0" w:rsidP="00294FD0">
      <w:pPr>
        <w:ind w:left="708"/>
        <w:jc w:val="center"/>
        <w:rPr>
          <w:rFonts w:eastAsia="Calibri"/>
          <w:b/>
        </w:rPr>
      </w:pPr>
    </w:p>
    <w:p w:rsidR="00294FD0" w:rsidRPr="00C36E20" w:rsidRDefault="00111F20" w:rsidP="00111F20">
      <w:pPr>
        <w:ind w:left="708"/>
        <w:jc w:val="center"/>
        <w:rPr>
          <w:rFonts w:eastAsia="Calibri"/>
          <w:b/>
        </w:rPr>
      </w:pPr>
      <w:r w:rsidRPr="00111F20">
        <w:rPr>
          <w:rFonts w:eastAsia="Calibri"/>
          <w:b/>
          <w:lang w:val="en-GB"/>
        </w:rPr>
        <w:t>Z= C+D</w:t>
      </w:r>
    </w:p>
    <w:p w:rsidR="00294FD0" w:rsidRPr="00C36E20" w:rsidRDefault="00294FD0" w:rsidP="00294FD0">
      <w:pPr>
        <w:ind w:left="708"/>
        <w:jc w:val="both"/>
        <w:rPr>
          <w:rFonts w:eastAsia="Calibri"/>
        </w:rPr>
      </w:pPr>
    </w:p>
    <w:p w:rsidR="00294FD0" w:rsidRPr="00C36E20" w:rsidRDefault="00111F20" w:rsidP="00111F20">
      <w:pPr>
        <w:ind w:left="708"/>
        <w:jc w:val="both"/>
        <w:rPr>
          <w:rFonts w:eastAsia="Calibri"/>
        </w:rPr>
      </w:pPr>
      <w:r w:rsidRPr="00111F20">
        <w:rPr>
          <w:rFonts w:eastAsia="Calibri"/>
          <w:lang w:val="en-GB"/>
        </w:rPr>
        <w:t>Where:</w:t>
      </w:r>
    </w:p>
    <w:p w:rsidR="00294FD0" w:rsidRPr="00C36E20" w:rsidRDefault="00111F20" w:rsidP="00111F20">
      <w:pPr>
        <w:ind w:left="708"/>
        <w:jc w:val="both"/>
        <w:rPr>
          <w:rFonts w:eastAsia="Calibri"/>
        </w:rPr>
      </w:pPr>
      <w:r w:rsidRPr="00111F20">
        <w:rPr>
          <w:rFonts w:eastAsia="Calibri"/>
          <w:lang w:val="en-GB"/>
        </w:rPr>
        <w:t>C – number of points awarded to the examined proposal for the “Price” criterion</w:t>
      </w:r>
    </w:p>
    <w:p w:rsidR="00EA2275" w:rsidRPr="00C36E20" w:rsidRDefault="00111F20" w:rsidP="00111F20">
      <w:pPr>
        <w:ind w:left="708"/>
        <w:jc w:val="both"/>
        <w:rPr>
          <w:rFonts w:eastAsia="Calibri"/>
        </w:rPr>
      </w:pPr>
      <w:r w:rsidRPr="00111F20">
        <w:rPr>
          <w:rFonts w:eastAsia="Calibri"/>
          <w:lang w:val="en-GB"/>
        </w:rPr>
        <w:t>D – number of points awarded for the “Experience” criterion</w:t>
      </w:r>
    </w:p>
    <w:p w:rsidR="00EA2275" w:rsidRPr="00C36E20" w:rsidRDefault="00EA2275" w:rsidP="00294FD0">
      <w:pPr>
        <w:ind w:left="708"/>
        <w:jc w:val="both"/>
        <w:rPr>
          <w:rFonts w:eastAsia="Calibri"/>
        </w:rPr>
      </w:pPr>
    </w:p>
    <w:p w:rsidR="00294FD0" w:rsidRPr="00C36E20" w:rsidRDefault="00111F20" w:rsidP="00111F20">
      <w:pPr>
        <w:ind w:left="708"/>
        <w:jc w:val="both"/>
        <w:rPr>
          <w:rFonts w:eastAsia="Calibri"/>
        </w:rPr>
      </w:pPr>
      <w:r w:rsidRPr="00111F20">
        <w:rPr>
          <w:rFonts w:eastAsia="Calibri"/>
          <w:lang w:val="en-GB"/>
        </w:rPr>
        <w:lastRenderedPageBreak/>
        <w:t>The highest number of points awarded to a proposal equals the total of all points granted for each criterion and amounts to 100.</w:t>
      </w:r>
    </w:p>
    <w:p w:rsidR="00294FD0" w:rsidRPr="00C36E20" w:rsidRDefault="00111F20" w:rsidP="006F49CC">
      <w:pPr>
        <w:ind w:left="708"/>
        <w:jc w:val="both"/>
        <w:rPr>
          <w:rFonts w:eastAsia="Calibri"/>
        </w:rPr>
      </w:pPr>
      <w:r w:rsidRPr="00111F20">
        <w:rPr>
          <w:rFonts w:eastAsia="Calibri"/>
          <w:lang w:val="en-GB"/>
        </w:rPr>
        <w:t xml:space="preserve">The </w:t>
      </w:r>
      <w:r w:rsidR="006F49CC">
        <w:rPr>
          <w:rFonts w:eastAsia="Calibri"/>
          <w:lang w:val="en-GB"/>
        </w:rPr>
        <w:t>most advantageous proposal will fulfil two requirements: first, it will be the proposal</w:t>
      </w:r>
      <w:r w:rsidRPr="00111F20">
        <w:rPr>
          <w:rFonts w:eastAsia="Calibri"/>
          <w:lang w:val="en-GB"/>
        </w:rPr>
        <w:t xml:space="preserve"> which is awarded the highest number of points, i.e. will have the highest value of Z calculated according to the formula set forth in point 6.3, and </w:t>
      </w:r>
      <w:r w:rsidR="006F49CC">
        <w:rPr>
          <w:rFonts w:eastAsia="Calibri"/>
          <w:lang w:val="en-GB"/>
        </w:rPr>
        <w:t>secondly, no grounds for its rejection will be determined</w:t>
      </w:r>
      <w:r w:rsidRPr="00111F20">
        <w:rPr>
          <w:rFonts w:eastAsia="Calibri"/>
          <w:lang w:val="en-GB"/>
        </w:rPr>
        <w:t>.</w:t>
      </w:r>
      <w:r w:rsidR="00AE3AEA">
        <w:rPr>
          <w:rFonts w:eastAsia="Calibri"/>
          <w:lang w:val="en-GB"/>
        </w:rPr>
        <w:t xml:space="preserve"> </w:t>
      </w:r>
      <w:r w:rsidRPr="00111F20">
        <w:rPr>
          <w:rFonts w:eastAsia="Calibri"/>
          <w:lang w:val="en-GB"/>
        </w:rPr>
        <w:t>The final score will be rounded up to two decimal places.</w:t>
      </w:r>
    </w:p>
    <w:p w:rsidR="00294FD0" w:rsidRPr="00C36E20" w:rsidRDefault="00294FD0" w:rsidP="00294FD0">
      <w:pPr>
        <w:ind w:left="708"/>
        <w:jc w:val="both"/>
        <w:rPr>
          <w:rFonts w:eastAsia="Calibri"/>
        </w:rPr>
      </w:pPr>
    </w:p>
    <w:p w:rsidR="005D1A92" w:rsidRPr="00111F20" w:rsidRDefault="00111F20" w:rsidP="00111F20">
      <w:pPr>
        <w:widowControl w:val="0"/>
        <w:numPr>
          <w:ilvl w:val="0"/>
          <w:numId w:val="7"/>
        </w:numPr>
        <w:suppressAutoHyphens/>
        <w:jc w:val="both"/>
        <w:textAlignment w:val="baseline"/>
        <w:rPr>
          <w:rStyle w:val="Wyrnienieintensywne"/>
          <w:rFonts w:eastAsia="Calibri"/>
          <w:lang w:val="pl-PL"/>
        </w:rPr>
      </w:pPr>
      <w:r w:rsidRPr="00111F20">
        <w:rPr>
          <w:rStyle w:val="Wyrnienieintensywne"/>
          <w:lang w:val="en-GB"/>
        </w:rPr>
        <w:t>Proposal submission place and deadline</w:t>
      </w:r>
    </w:p>
    <w:p w:rsidR="005D1A92" w:rsidRPr="00C36E20" w:rsidRDefault="00111F20" w:rsidP="004C1532">
      <w:pPr>
        <w:ind w:left="708"/>
        <w:jc w:val="both"/>
        <w:rPr>
          <w:rFonts w:eastAsia="Calibri"/>
        </w:rPr>
      </w:pPr>
      <w:r w:rsidRPr="004C1532">
        <w:rPr>
          <w:rFonts w:eastAsia="Calibri"/>
          <w:lang w:val="en-GB"/>
        </w:rPr>
        <w:t xml:space="preserve">Proposals submitted via post or in person at the registered </w:t>
      </w:r>
      <w:r w:rsidR="004C1532" w:rsidRPr="004C1532">
        <w:rPr>
          <w:rFonts w:eastAsia="Calibri"/>
          <w:lang w:val="en-GB"/>
        </w:rPr>
        <w:t xml:space="preserve">office of TISE (Ordering Party) at </w:t>
      </w:r>
      <w:proofErr w:type="spellStart"/>
      <w:r w:rsidR="004C1532" w:rsidRPr="004C1532">
        <w:rPr>
          <w:rFonts w:eastAsia="Calibri"/>
          <w:lang w:val="en-GB"/>
        </w:rPr>
        <w:t>ul</w:t>
      </w:r>
      <w:proofErr w:type="spellEnd"/>
      <w:r w:rsidR="004C1532" w:rsidRPr="004C1532">
        <w:rPr>
          <w:rFonts w:eastAsia="Calibri"/>
          <w:lang w:val="en-GB"/>
        </w:rPr>
        <w:t xml:space="preserve">. </w:t>
      </w:r>
      <w:proofErr w:type="spellStart"/>
      <w:r w:rsidR="004C1532" w:rsidRPr="004C1532">
        <w:rPr>
          <w:rFonts w:eastAsia="Calibri"/>
          <w:lang w:val="en-GB"/>
        </w:rPr>
        <w:t>Okopowa</w:t>
      </w:r>
      <w:proofErr w:type="spellEnd"/>
      <w:r w:rsidR="004C1532" w:rsidRPr="004C1532">
        <w:rPr>
          <w:rFonts w:eastAsia="Calibri"/>
          <w:lang w:val="en-GB"/>
        </w:rPr>
        <w:t xml:space="preserve"> 56, 01-042 Warsaw, </w:t>
      </w:r>
      <w:r w:rsidRPr="004C1532">
        <w:rPr>
          <w:rFonts w:eastAsia="Calibri"/>
          <w:lang w:val="en-GB"/>
        </w:rPr>
        <w:t xml:space="preserve">should be placed in </w:t>
      </w:r>
      <w:r w:rsidR="004C1532" w:rsidRPr="004C1532">
        <w:rPr>
          <w:rFonts w:eastAsia="Calibri"/>
          <w:lang w:val="en-GB"/>
        </w:rPr>
        <w:t xml:space="preserve">an envelope bearing the annotation: “Expert – social impact bond model (Polish: </w:t>
      </w:r>
      <w:proofErr w:type="spellStart"/>
      <w:r w:rsidR="004C1532" w:rsidRPr="004C1532">
        <w:rPr>
          <w:rFonts w:eastAsia="Calibri"/>
          <w:i/>
          <w:iCs/>
          <w:lang w:val="en-GB"/>
        </w:rPr>
        <w:t>Ekspert</w:t>
      </w:r>
      <w:proofErr w:type="spellEnd"/>
      <w:r w:rsidR="004C1532" w:rsidRPr="004C1532">
        <w:rPr>
          <w:rFonts w:eastAsia="Calibri"/>
          <w:i/>
          <w:iCs/>
          <w:lang w:val="en-GB"/>
        </w:rPr>
        <w:t xml:space="preserve"> – </w:t>
      </w:r>
      <w:proofErr w:type="spellStart"/>
      <w:r w:rsidR="004C1532" w:rsidRPr="004C1532">
        <w:rPr>
          <w:rFonts w:eastAsia="Calibri"/>
          <w:i/>
          <w:iCs/>
          <w:lang w:val="en-GB"/>
        </w:rPr>
        <w:t>modelu</w:t>
      </w:r>
      <w:proofErr w:type="spellEnd"/>
      <w:r w:rsidR="00AE3AEA">
        <w:rPr>
          <w:rFonts w:eastAsia="Calibri"/>
          <w:i/>
          <w:iCs/>
          <w:lang w:val="en-GB"/>
        </w:rPr>
        <w:t xml:space="preserve"> </w:t>
      </w:r>
      <w:proofErr w:type="spellStart"/>
      <w:r w:rsidR="004C1532" w:rsidRPr="004C1532">
        <w:rPr>
          <w:rFonts w:eastAsia="Calibri"/>
          <w:i/>
          <w:iCs/>
          <w:lang w:val="en-GB"/>
        </w:rPr>
        <w:t>obligacji</w:t>
      </w:r>
      <w:proofErr w:type="spellEnd"/>
      <w:r w:rsidR="00AE3AEA">
        <w:rPr>
          <w:rFonts w:eastAsia="Calibri"/>
          <w:i/>
          <w:iCs/>
          <w:lang w:val="en-GB"/>
        </w:rPr>
        <w:t xml:space="preserve"> </w:t>
      </w:r>
      <w:proofErr w:type="spellStart"/>
      <w:r w:rsidR="004C1532" w:rsidRPr="004C1532">
        <w:rPr>
          <w:rFonts w:eastAsia="Calibri"/>
          <w:i/>
          <w:iCs/>
          <w:lang w:val="en-GB"/>
        </w:rPr>
        <w:t>społecznych</w:t>
      </w:r>
      <w:proofErr w:type="spellEnd"/>
      <w:r w:rsidR="004C1532" w:rsidRPr="004C1532">
        <w:rPr>
          <w:rFonts w:eastAsia="Calibri"/>
          <w:lang w:val="en-GB"/>
        </w:rPr>
        <w:t>).”The proposal can be submitted in person at the Ordering Party’s office from 9.30 a.m. to 4.30 p.m. or sent via post to the address of the Ordering Party or via e-mail to:monika.czerwinska@tise.pl</w:t>
      </w:r>
    </w:p>
    <w:p w:rsidR="005D1A92" w:rsidRPr="00C36E20" w:rsidRDefault="005D1A92" w:rsidP="005D1A92">
      <w:pPr>
        <w:ind w:left="708"/>
        <w:jc w:val="both"/>
        <w:rPr>
          <w:rFonts w:eastAsia="Calibri"/>
        </w:rPr>
      </w:pPr>
    </w:p>
    <w:p w:rsidR="005D1A92" w:rsidRPr="00C36E20" w:rsidRDefault="004C1532" w:rsidP="004C1532">
      <w:pPr>
        <w:ind w:firstLine="708"/>
        <w:jc w:val="both"/>
        <w:rPr>
          <w:rFonts w:eastAsia="Calibri"/>
        </w:rPr>
      </w:pPr>
      <w:r w:rsidRPr="004C1532">
        <w:rPr>
          <w:rFonts w:eastAsia="Calibri"/>
          <w:lang w:val="en-GB"/>
        </w:rPr>
        <w:t xml:space="preserve">The final deadline for proposal submission is </w:t>
      </w:r>
      <w:r w:rsidRPr="004C1532">
        <w:rPr>
          <w:rFonts w:eastAsia="Calibri"/>
          <w:b/>
          <w:bCs/>
          <w:lang w:val="en-GB"/>
        </w:rPr>
        <w:t>2</w:t>
      </w:r>
      <w:r w:rsidR="00C36E20">
        <w:rPr>
          <w:rFonts w:eastAsia="Calibri"/>
          <w:b/>
          <w:bCs/>
          <w:lang w:val="en-GB"/>
        </w:rPr>
        <w:t>8</w:t>
      </w:r>
      <w:r w:rsidRPr="004C1532">
        <w:rPr>
          <w:rFonts w:eastAsia="Calibri"/>
          <w:b/>
          <w:bCs/>
          <w:lang w:val="en-GB"/>
        </w:rPr>
        <w:t xml:space="preserve"> October 2016 at 23.59</w:t>
      </w:r>
      <w:r w:rsidRPr="004C1532">
        <w:rPr>
          <w:rFonts w:eastAsia="Calibri"/>
          <w:lang w:val="en-GB"/>
        </w:rPr>
        <w:t>.</w:t>
      </w:r>
    </w:p>
    <w:p w:rsidR="005D1A92" w:rsidRPr="00C36E20" w:rsidRDefault="004C1532" w:rsidP="004C1532">
      <w:pPr>
        <w:ind w:firstLine="708"/>
        <w:jc w:val="both"/>
        <w:rPr>
          <w:rFonts w:eastAsia="Calibri"/>
        </w:rPr>
      </w:pPr>
      <w:r w:rsidRPr="004C1532">
        <w:rPr>
          <w:rFonts w:eastAsia="Calibri"/>
          <w:lang w:val="en-GB"/>
        </w:rPr>
        <w:t>Person authorised to manage contacts with Contractors:</w:t>
      </w:r>
    </w:p>
    <w:p w:rsidR="00482B57" w:rsidRPr="00393895" w:rsidRDefault="004C1532" w:rsidP="004C1532">
      <w:pPr>
        <w:ind w:firstLine="708"/>
        <w:jc w:val="both"/>
        <w:rPr>
          <w:rFonts w:eastAsia="Myriad Pro"/>
          <w:lang w:val="pl-PL"/>
        </w:rPr>
      </w:pPr>
      <w:r w:rsidRPr="00C36E20">
        <w:rPr>
          <w:rFonts w:eastAsia="Times New Roman" w:cs="Arial"/>
          <w:lang w:val="pl-PL" w:eastAsia="pl-PL"/>
        </w:rPr>
        <w:t>Monika Czerwińska</w:t>
      </w:r>
    </w:p>
    <w:p w:rsidR="00482B57" w:rsidRPr="00482B57" w:rsidRDefault="004C1532" w:rsidP="004C1532">
      <w:pPr>
        <w:shd w:val="clear" w:color="auto" w:fill="FFFFFF"/>
        <w:spacing w:after="160"/>
        <w:ind w:firstLine="708"/>
        <w:jc w:val="both"/>
        <w:textAlignment w:val="baseline"/>
        <w:rPr>
          <w:rFonts w:eastAsia="Times New Roman" w:cs="Arial"/>
          <w:lang w:val="pl-PL" w:eastAsia="pl-PL"/>
        </w:rPr>
      </w:pPr>
      <w:r w:rsidRPr="00C36E20">
        <w:rPr>
          <w:rFonts w:eastAsia="Times New Roman" w:cs="Arial"/>
          <w:lang w:val="pl-PL" w:eastAsia="pl-PL"/>
        </w:rPr>
        <w:t xml:space="preserve">Tel.:(48 22) 636 07 40 </w:t>
      </w:r>
      <w:proofErr w:type="spellStart"/>
      <w:r w:rsidRPr="00C36E20">
        <w:rPr>
          <w:rFonts w:eastAsia="Times New Roman" w:cs="Arial"/>
          <w:lang w:val="pl-PL" w:eastAsia="pl-PL"/>
        </w:rPr>
        <w:t>or</w:t>
      </w:r>
      <w:proofErr w:type="spellEnd"/>
      <w:r w:rsidRPr="00C36E20">
        <w:rPr>
          <w:rFonts w:eastAsia="Times New Roman" w:cs="Arial"/>
          <w:lang w:val="pl-PL" w:eastAsia="pl-PL"/>
        </w:rPr>
        <w:t xml:space="preserve"> e-mail:</w:t>
      </w:r>
      <w:hyperlink r:id="rId9" w:history="1">
        <w:r w:rsidR="009B2F5C" w:rsidRPr="007F36A3">
          <w:rPr>
            <w:rStyle w:val="Hipercze"/>
            <w:rFonts w:eastAsia="Times New Roman" w:cs="Arial"/>
            <w:lang w:val="pl-PL" w:eastAsia="pl-PL"/>
          </w:rPr>
          <w:t>monika.czerwinska@tise.pl</w:t>
        </w:r>
      </w:hyperlink>
    </w:p>
    <w:p w:rsidR="000901DD" w:rsidRPr="000901DD" w:rsidRDefault="004C1532" w:rsidP="004C1532">
      <w:pPr>
        <w:ind w:firstLine="708"/>
        <w:jc w:val="both"/>
        <w:rPr>
          <w:rFonts w:eastAsia="Calibri"/>
          <w:lang w:val="pl-PL"/>
        </w:rPr>
      </w:pPr>
      <w:r w:rsidRPr="004C1532">
        <w:rPr>
          <w:rFonts w:eastAsia="Calibri"/>
          <w:lang w:val="en-GB"/>
        </w:rPr>
        <w:t>TISE SA</w:t>
      </w:r>
    </w:p>
    <w:p w:rsidR="000901DD" w:rsidRPr="000901DD" w:rsidRDefault="004C1532" w:rsidP="004C1532">
      <w:pPr>
        <w:ind w:firstLine="708"/>
        <w:jc w:val="both"/>
        <w:rPr>
          <w:rFonts w:eastAsia="Calibri"/>
          <w:lang w:val="pl-PL"/>
        </w:rPr>
      </w:pPr>
      <w:proofErr w:type="spellStart"/>
      <w:r w:rsidRPr="004C1532">
        <w:rPr>
          <w:rFonts w:eastAsia="Calibri"/>
          <w:lang w:val="en-GB"/>
        </w:rPr>
        <w:t>ul</w:t>
      </w:r>
      <w:proofErr w:type="spellEnd"/>
      <w:r w:rsidRPr="004C1532">
        <w:rPr>
          <w:rFonts w:eastAsia="Calibri"/>
          <w:lang w:val="en-GB"/>
        </w:rPr>
        <w:t>.</w:t>
      </w:r>
      <w:r w:rsidR="00AE3AEA">
        <w:rPr>
          <w:rFonts w:eastAsia="Calibri"/>
          <w:lang w:val="en-GB"/>
        </w:rPr>
        <w:t xml:space="preserve"> </w:t>
      </w:r>
      <w:proofErr w:type="spellStart"/>
      <w:r w:rsidRPr="004C1532">
        <w:rPr>
          <w:rFonts w:eastAsia="Calibri"/>
          <w:lang w:val="en-GB"/>
        </w:rPr>
        <w:t>Okopowa</w:t>
      </w:r>
      <w:proofErr w:type="spellEnd"/>
      <w:r w:rsidRPr="004C1532">
        <w:rPr>
          <w:rFonts w:eastAsia="Calibri"/>
          <w:lang w:val="en-GB"/>
        </w:rPr>
        <w:t xml:space="preserve"> 56</w:t>
      </w:r>
    </w:p>
    <w:p w:rsidR="005D1A92" w:rsidRPr="00393895" w:rsidRDefault="004C1532" w:rsidP="004C1532">
      <w:pPr>
        <w:ind w:firstLine="708"/>
        <w:jc w:val="both"/>
        <w:rPr>
          <w:rFonts w:eastAsia="Calibri"/>
          <w:lang w:val="pl-PL"/>
        </w:rPr>
      </w:pPr>
      <w:r w:rsidRPr="004C1532">
        <w:rPr>
          <w:rFonts w:eastAsia="Calibri"/>
          <w:lang w:val="en-GB"/>
        </w:rPr>
        <w:t>01-042 Warszawa</w:t>
      </w:r>
    </w:p>
    <w:p w:rsidR="005D1A92" w:rsidRPr="00393895" w:rsidRDefault="005D1A92" w:rsidP="000901DD">
      <w:pPr>
        <w:jc w:val="both"/>
        <w:rPr>
          <w:rFonts w:eastAsia="Calibri"/>
          <w:lang w:val="pl-PL"/>
        </w:rPr>
      </w:pPr>
    </w:p>
    <w:p w:rsidR="005D1A92" w:rsidRPr="00C36E20" w:rsidRDefault="004C1532" w:rsidP="004C1532">
      <w:pPr>
        <w:widowControl w:val="0"/>
        <w:numPr>
          <w:ilvl w:val="0"/>
          <w:numId w:val="7"/>
        </w:numPr>
        <w:suppressAutoHyphens/>
        <w:jc w:val="both"/>
        <w:textAlignment w:val="baseline"/>
        <w:rPr>
          <w:rStyle w:val="Wyrnienieintensywne"/>
        </w:rPr>
      </w:pPr>
      <w:r w:rsidRPr="004C1532">
        <w:rPr>
          <w:rStyle w:val="Wyrnienieintensywne"/>
          <w:lang w:val="en-GB"/>
        </w:rPr>
        <w:t xml:space="preserve">Information about post-selection formalities necessary to ensure due order performance </w:t>
      </w:r>
    </w:p>
    <w:p w:rsidR="005D1A92" w:rsidRPr="00C36E20" w:rsidRDefault="004C1532" w:rsidP="004C1532">
      <w:pPr>
        <w:widowControl w:val="0"/>
        <w:numPr>
          <w:ilvl w:val="1"/>
          <w:numId w:val="7"/>
        </w:numPr>
        <w:suppressAutoHyphens/>
        <w:jc w:val="both"/>
        <w:textAlignment w:val="baseline"/>
        <w:rPr>
          <w:rFonts w:eastAsia="Calibri"/>
        </w:rPr>
      </w:pPr>
      <w:r w:rsidRPr="004C1532">
        <w:rPr>
          <w:rFonts w:eastAsia="Calibri"/>
          <w:lang w:val="en-GB"/>
        </w:rPr>
        <w:t>The Ordering Party will immediately notify the successful Contractor that his proposal was selected.</w:t>
      </w:r>
      <w:r w:rsidR="00C9663C">
        <w:rPr>
          <w:rFonts w:eastAsia="Calibri"/>
          <w:lang w:val="en-GB"/>
        </w:rPr>
        <w:t xml:space="preserve"> </w:t>
      </w:r>
      <w:r w:rsidRPr="004C1532">
        <w:rPr>
          <w:rFonts w:eastAsia="Calibri"/>
          <w:lang w:val="en-GB"/>
        </w:rPr>
        <w:t>The results of the call procedure will be published at www.tise.pl.</w:t>
      </w:r>
    </w:p>
    <w:p w:rsidR="00FB7C6D" w:rsidRPr="00C36E20" w:rsidRDefault="004C1532" w:rsidP="006F49CC">
      <w:pPr>
        <w:widowControl w:val="0"/>
        <w:numPr>
          <w:ilvl w:val="1"/>
          <w:numId w:val="7"/>
        </w:numPr>
        <w:suppressAutoHyphens/>
        <w:jc w:val="both"/>
        <w:textAlignment w:val="baseline"/>
        <w:rPr>
          <w:rFonts w:eastAsia="Calibri"/>
        </w:rPr>
      </w:pPr>
      <w:r w:rsidRPr="004C1532">
        <w:rPr>
          <w:rFonts w:eastAsia="Calibri"/>
          <w:lang w:val="en-GB"/>
        </w:rPr>
        <w:t xml:space="preserve">The successful Contractor </w:t>
      </w:r>
      <w:r w:rsidR="006F49CC">
        <w:rPr>
          <w:rFonts w:eastAsia="Calibri"/>
          <w:lang w:val="en-GB"/>
        </w:rPr>
        <w:t>will be</w:t>
      </w:r>
      <w:r w:rsidRPr="004C1532">
        <w:rPr>
          <w:rFonts w:eastAsia="Calibri"/>
          <w:lang w:val="en-GB"/>
        </w:rPr>
        <w:t xml:space="preserve"> obliged to sign a conditional contract with the Ordering Party. Under this agreement, the Ordering Party reserves the right to perform the contract signed with the Contractor </w:t>
      </w:r>
      <w:r w:rsidR="006F49CC">
        <w:rPr>
          <w:rFonts w:eastAsia="Calibri"/>
          <w:lang w:val="en-GB"/>
        </w:rPr>
        <w:t>only if</w:t>
      </w:r>
      <w:r w:rsidRPr="004C1532">
        <w:rPr>
          <w:rFonts w:eastAsia="Calibri"/>
          <w:lang w:val="en-GB"/>
        </w:rPr>
        <w:t xml:space="preserve"> the Ordering Party obtains EU co-financing for the Project specified herein.</w:t>
      </w:r>
    </w:p>
    <w:p w:rsidR="00C36E20" w:rsidRPr="00C36E20" w:rsidRDefault="00C36E20" w:rsidP="00C36E20">
      <w:pPr>
        <w:widowControl w:val="0"/>
        <w:suppressAutoHyphens/>
        <w:ind w:left="792"/>
        <w:jc w:val="both"/>
        <w:textAlignment w:val="baseline"/>
        <w:rPr>
          <w:rFonts w:eastAsia="Calibri"/>
        </w:rPr>
      </w:pPr>
    </w:p>
    <w:p w:rsidR="005D1A92" w:rsidRPr="00C36E20" w:rsidRDefault="004C1532" w:rsidP="004C1532">
      <w:pPr>
        <w:widowControl w:val="0"/>
        <w:numPr>
          <w:ilvl w:val="0"/>
          <w:numId w:val="7"/>
        </w:numPr>
        <w:suppressAutoHyphens/>
        <w:jc w:val="both"/>
        <w:textAlignment w:val="baseline"/>
        <w:rPr>
          <w:rStyle w:val="Wyrnienieintensywne"/>
        </w:rPr>
      </w:pPr>
      <w:r w:rsidRPr="004C1532">
        <w:rPr>
          <w:rStyle w:val="Wyrnienieintensywne"/>
          <w:lang w:val="en-GB"/>
        </w:rPr>
        <w:t>Explanations and modifications to the call for proposals</w:t>
      </w:r>
    </w:p>
    <w:p w:rsidR="005B5E6F" w:rsidRPr="00C36E20" w:rsidRDefault="004C1532" w:rsidP="004C1532">
      <w:pPr>
        <w:widowControl w:val="0"/>
        <w:numPr>
          <w:ilvl w:val="1"/>
          <w:numId w:val="7"/>
        </w:numPr>
        <w:suppressAutoHyphens/>
        <w:jc w:val="both"/>
        <w:textAlignment w:val="baseline"/>
        <w:rPr>
          <w:rFonts w:eastAsia="Calibri"/>
        </w:rPr>
      </w:pPr>
      <w:r w:rsidRPr="004C1532">
        <w:rPr>
          <w:rFonts w:eastAsia="Calibri"/>
          <w:lang w:val="en-GB"/>
        </w:rPr>
        <w:t>The Ordering Party reserves the right to cancel this call procedure if it fails to obtain funds from the EU budget for the implementation of the Project specified herein.</w:t>
      </w:r>
    </w:p>
    <w:p w:rsidR="0054701A" w:rsidRPr="00C36E20" w:rsidRDefault="004C1532" w:rsidP="00BD6637">
      <w:pPr>
        <w:widowControl w:val="0"/>
        <w:numPr>
          <w:ilvl w:val="1"/>
          <w:numId w:val="7"/>
        </w:numPr>
        <w:suppressAutoHyphens/>
        <w:jc w:val="both"/>
        <w:textAlignment w:val="baseline"/>
        <w:rPr>
          <w:rFonts w:eastAsia="Calibri"/>
        </w:rPr>
      </w:pPr>
      <w:r w:rsidRPr="00BD6637">
        <w:rPr>
          <w:rFonts w:eastAsia="Times New Roman" w:cs="Arial"/>
          <w:lang w:val="en-GB" w:eastAsia="pl-PL"/>
        </w:rPr>
        <w:t xml:space="preserve">The Ordering Party will sign civil-law agreements with selected candidates </w:t>
      </w:r>
      <w:r w:rsidR="00BD6637" w:rsidRPr="00BD6637">
        <w:rPr>
          <w:rFonts w:eastAsia="Times New Roman" w:cs="Arial"/>
          <w:lang w:val="en-GB" w:eastAsia="pl-PL"/>
        </w:rPr>
        <w:t xml:space="preserve">for experts </w:t>
      </w:r>
      <w:r w:rsidRPr="00BD6637">
        <w:rPr>
          <w:rFonts w:eastAsia="Times New Roman" w:cs="Arial"/>
          <w:lang w:val="en-GB" w:eastAsia="pl-PL"/>
        </w:rPr>
        <w:t xml:space="preserve">on condition that </w:t>
      </w:r>
      <w:r w:rsidR="00BD6637" w:rsidRPr="00BD6637">
        <w:rPr>
          <w:rFonts w:eastAsia="Times New Roman" w:cs="Arial"/>
          <w:lang w:val="en-GB" w:eastAsia="pl-PL"/>
        </w:rPr>
        <w:t>TISE</w:t>
      </w:r>
      <w:r w:rsidRPr="00BD6637">
        <w:rPr>
          <w:rFonts w:eastAsia="Times New Roman" w:cs="Arial"/>
          <w:lang w:val="en-GB" w:eastAsia="pl-PL"/>
        </w:rPr>
        <w:t xml:space="preserve"> signs an agreement ensuring co-financing of the project from the O</w:t>
      </w:r>
      <w:r w:rsidR="00BD6637" w:rsidRPr="00BD6637">
        <w:rPr>
          <w:rFonts w:eastAsia="Times New Roman" w:cs="Arial"/>
          <w:lang w:val="en-GB" w:eastAsia="pl-PL"/>
        </w:rPr>
        <w:t xml:space="preserve">perational </w:t>
      </w:r>
      <w:r w:rsidRPr="00BD6637">
        <w:rPr>
          <w:rFonts w:eastAsia="Times New Roman" w:cs="Arial"/>
          <w:lang w:val="en-GB" w:eastAsia="pl-PL"/>
        </w:rPr>
        <w:t>P</w:t>
      </w:r>
      <w:r w:rsidR="00BD6637" w:rsidRPr="00BD6637">
        <w:rPr>
          <w:rFonts w:eastAsia="Times New Roman" w:cs="Arial"/>
          <w:lang w:val="en-GB" w:eastAsia="pl-PL"/>
        </w:rPr>
        <w:t>rogramme</w:t>
      </w:r>
      <w:r w:rsidRPr="00BD6637">
        <w:rPr>
          <w:rFonts w:eastAsia="Times New Roman" w:cs="Arial"/>
          <w:lang w:val="en-GB" w:eastAsia="pl-PL"/>
        </w:rPr>
        <w:t xml:space="preserve"> </w:t>
      </w:r>
      <w:r w:rsidR="00FA13B9">
        <w:rPr>
          <w:rFonts w:eastAsia="Times New Roman" w:cs="Arial"/>
          <w:lang w:val="en-GB" w:eastAsia="pl-PL"/>
        </w:rPr>
        <w:t>"</w:t>
      </w:r>
      <w:r w:rsidRPr="00BD6637">
        <w:rPr>
          <w:rFonts w:eastAsia="Times New Roman" w:cs="Arial"/>
          <w:lang w:val="en-GB" w:eastAsia="pl-PL"/>
        </w:rPr>
        <w:t>K</w:t>
      </w:r>
      <w:r w:rsidR="00BD6637" w:rsidRPr="00BD6637">
        <w:rPr>
          <w:rFonts w:eastAsia="Times New Roman" w:cs="Arial"/>
          <w:lang w:val="en-GB" w:eastAsia="pl-PL"/>
        </w:rPr>
        <w:t xml:space="preserve">nowledge </w:t>
      </w:r>
      <w:r w:rsidRPr="00BD6637">
        <w:rPr>
          <w:rFonts w:eastAsia="Times New Roman" w:cs="Arial"/>
          <w:lang w:val="en-GB" w:eastAsia="pl-PL"/>
        </w:rPr>
        <w:t>E</w:t>
      </w:r>
      <w:r w:rsidR="00BD6637" w:rsidRPr="00BD6637">
        <w:rPr>
          <w:rFonts w:eastAsia="Times New Roman" w:cs="Arial"/>
          <w:lang w:val="en-GB" w:eastAsia="pl-PL"/>
        </w:rPr>
        <w:t xml:space="preserve">ducation </w:t>
      </w:r>
      <w:r w:rsidRPr="00BD6637">
        <w:rPr>
          <w:rFonts w:eastAsia="Times New Roman" w:cs="Arial"/>
          <w:lang w:val="en-GB" w:eastAsia="pl-PL"/>
        </w:rPr>
        <w:t>D</w:t>
      </w:r>
      <w:r w:rsidR="00BD6637" w:rsidRPr="00BD6637">
        <w:rPr>
          <w:rFonts w:eastAsia="Times New Roman" w:cs="Arial"/>
          <w:lang w:val="en-GB" w:eastAsia="pl-PL"/>
        </w:rPr>
        <w:t>evelopment</w:t>
      </w:r>
      <w:r w:rsidR="00FA13B9">
        <w:rPr>
          <w:rFonts w:eastAsia="Times New Roman" w:cs="Arial"/>
          <w:lang w:val="en-GB" w:eastAsia="pl-PL"/>
        </w:rPr>
        <w:t>"</w:t>
      </w:r>
      <w:r w:rsidRPr="00BD6637">
        <w:rPr>
          <w:rFonts w:eastAsia="Times New Roman" w:cs="Arial"/>
          <w:lang w:val="en-GB" w:eastAsia="pl-PL"/>
        </w:rPr>
        <w:t xml:space="preserve"> 2014-2020 with the Managing Authority.</w:t>
      </w:r>
    </w:p>
    <w:p w:rsidR="005B5E6F" w:rsidRPr="00C36E20" w:rsidRDefault="00BD6637" w:rsidP="00BD6637">
      <w:pPr>
        <w:widowControl w:val="0"/>
        <w:numPr>
          <w:ilvl w:val="1"/>
          <w:numId w:val="7"/>
        </w:numPr>
        <w:suppressAutoHyphens/>
        <w:jc w:val="both"/>
        <w:textAlignment w:val="baseline"/>
        <w:rPr>
          <w:rFonts w:eastAsia="Calibri"/>
        </w:rPr>
      </w:pPr>
      <w:r w:rsidRPr="00BD6637">
        <w:rPr>
          <w:rFonts w:eastAsia="Calibri"/>
          <w:lang w:val="en-GB"/>
        </w:rPr>
        <w:t>The Ordering Party reserves the right to cancel this call for proposals at any time without providing the grounds for its decision.</w:t>
      </w:r>
    </w:p>
    <w:p w:rsidR="005D1A92" w:rsidRPr="00C36E20" w:rsidRDefault="00BD6637" w:rsidP="00BD6637">
      <w:pPr>
        <w:widowControl w:val="0"/>
        <w:numPr>
          <w:ilvl w:val="1"/>
          <w:numId w:val="7"/>
        </w:numPr>
        <w:suppressAutoHyphens/>
        <w:jc w:val="both"/>
        <w:textAlignment w:val="baseline"/>
        <w:rPr>
          <w:rFonts w:eastAsia="Calibri"/>
        </w:rPr>
      </w:pPr>
      <w:r w:rsidRPr="00BD6637">
        <w:rPr>
          <w:rFonts w:eastAsia="Calibri"/>
          <w:lang w:val="en-GB"/>
        </w:rPr>
        <w:t>The Ordering Party will correct any obvious typing errors and computational errors in price calculations and immediately notify all Contractors who submitted their proposals of the changes introduced.</w:t>
      </w:r>
    </w:p>
    <w:p w:rsidR="005D1A92" w:rsidRPr="00C36E20" w:rsidRDefault="00BD6637" w:rsidP="006F49CC">
      <w:pPr>
        <w:widowControl w:val="0"/>
        <w:numPr>
          <w:ilvl w:val="1"/>
          <w:numId w:val="7"/>
        </w:numPr>
        <w:suppressAutoHyphens/>
        <w:jc w:val="both"/>
        <w:textAlignment w:val="baseline"/>
        <w:rPr>
          <w:rFonts w:eastAsia="Calibri"/>
        </w:rPr>
      </w:pPr>
      <w:r w:rsidRPr="00BD6637">
        <w:rPr>
          <w:rFonts w:eastAsia="Calibri"/>
          <w:lang w:val="en-GB"/>
        </w:rPr>
        <w:t>The Ordering Party can modify the contents of the call for proposals prior to the lapse of the proposal submission deadline.</w:t>
      </w:r>
      <w:r w:rsidR="00C9663C">
        <w:rPr>
          <w:rFonts w:eastAsia="Calibri"/>
          <w:lang w:val="en-GB"/>
        </w:rPr>
        <w:t xml:space="preserve"> </w:t>
      </w:r>
      <w:r w:rsidRPr="00BD6637">
        <w:rPr>
          <w:rFonts w:eastAsia="Calibri"/>
          <w:lang w:val="en-GB"/>
        </w:rPr>
        <w:t xml:space="preserve">All contractors who received the call for proposals will be immediately notified of </w:t>
      </w:r>
      <w:r w:rsidR="006F49CC">
        <w:rPr>
          <w:rFonts w:eastAsia="Calibri"/>
          <w:lang w:val="en-GB"/>
        </w:rPr>
        <w:t>any</w:t>
      </w:r>
      <w:r w:rsidRPr="00BD6637">
        <w:rPr>
          <w:rFonts w:eastAsia="Calibri"/>
          <w:lang w:val="en-GB"/>
        </w:rPr>
        <w:t xml:space="preserve"> modifications introduced.</w:t>
      </w:r>
    </w:p>
    <w:p w:rsidR="005D1A92" w:rsidRPr="00C36E20" w:rsidRDefault="00BD6637" w:rsidP="00BD6637">
      <w:pPr>
        <w:widowControl w:val="0"/>
        <w:numPr>
          <w:ilvl w:val="1"/>
          <w:numId w:val="7"/>
        </w:numPr>
        <w:suppressAutoHyphens/>
        <w:jc w:val="both"/>
        <w:textAlignment w:val="baseline"/>
        <w:rPr>
          <w:rFonts w:eastAsia="Calibri"/>
        </w:rPr>
      </w:pPr>
      <w:r w:rsidRPr="00BD6637">
        <w:rPr>
          <w:rFonts w:eastAsia="Calibri"/>
          <w:lang w:val="en-GB"/>
        </w:rPr>
        <w:t>Contractors can introduce changes to the proposal submitted prior to the proposal submission deadline on condition that the Ordering Party is provided with a written notification thereof.</w:t>
      </w:r>
    </w:p>
    <w:p w:rsidR="005D1A92" w:rsidRPr="00C36E20" w:rsidRDefault="005D1A92" w:rsidP="000901DD">
      <w:pPr>
        <w:widowControl w:val="0"/>
        <w:suppressAutoHyphens/>
        <w:ind w:left="792"/>
        <w:jc w:val="both"/>
        <w:textAlignment w:val="baseline"/>
        <w:rPr>
          <w:rFonts w:eastAsia="Calibri"/>
        </w:rPr>
      </w:pPr>
    </w:p>
    <w:p w:rsidR="005D1A92" w:rsidRPr="00C36E20" w:rsidRDefault="005D1A92" w:rsidP="005D1A92">
      <w:pPr>
        <w:jc w:val="both"/>
        <w:rPr>
          <w:rFonts w:eastAsia="Calibri"/>
        </w:rPr>
      </w:pPr>
    </w:p>
    <w:p w:rsidR="005D1A92" w:rsidRPr="00BD6637" w:rsidRDefault="00BD6637" w:rsidP="00BD6637">
      <w:pPr>
        <w:widowControl w:val="0"/>
        <w:numPr>
          <w:ilvl w:val="0"/>
          <w:numId w:val="7"/>
        </w:numPr>
        <w:suppressAutoHyphens/>
        <w:jc w:val="both"/>
        <w:textAlignment w:val="baseline"/>
        <w:rPr>
          <w:rStyle w:val="Wyrnienieintensywne"/>
          <w:lang w:val="pl-PL"/>
        </w:rPr>
      </w:pPr>
      <w:r w:rsidRPr="00BD6637">
        <w:rPr>
          <w:rStyle w:val="Wyrnienieintensywne"/>
          <w:lang w:val="en-GB"/>
        </w:rPr>
        <w:t>Additional information</w:t>
      </w:r>
    </w:p>
    <w:p w:rsidR="005D1A92" w:rsidRPr="00C36E20" w:rsidRDefault="007E62B8" w:rsidP="00BD6637">
      <w:pPr>
        <w:ind w:left="360"/>
        <w:jc w:val="both"/>
        <w:rPr>
          <w:rFonts w:eastAsia="Calibri"/>
        </w:rPr>
      </w:pPr>
      <w:r>
        <w:rPr>
          <w:rFonts w:eastAsia="Calibri"/>
          <w:lang w:val="en-GB"/>
        </w:rPr>
        <w:t xml:space="preserve">The following </w:t>
      </w:r>
      <w:bookmarkStart w:id="0" w:name="_GoBack"/>
      <w:r>
        <w:rPr>
          <w:rFonts w:eastAsia="Calibri"/>
          <w:lang w:val="en-GB"/>
        </w:rPr>
        <w:t>appendic</w:t>
      </w:r>
      <w:r w:rsidR="00BD6637" w:rsidRPr="00BD6637">
        <w:rPr>
          <w:rFonts w:eastAsia="Calibri"/>
          <w:lang w:val="en-GB"/>
        </w:rPr>
        <w:t>es</w:t>
      </w:r>
      <w:bookmarkEnd w:id="0"/>
      <w:r w:rsidR="00BD6637" w:rsidRPr="00BD6637">
        <w:rPr>
          <w:rFonts w:eastAsia="Calibri"/>
          <w:lang w:val="en-GB"/>
        </w:rPr>
        <w:t xml:space="preserve"> are enclosed thereto:</w:t>
      </w:r>
    </w:p>
    <w:p w:rsidR="005D1A92" w:rsidRPr="00BD6637" w:rsidRDefault="00BD6637" w:rsidP="00BD6637">
      <w:pPr>
        <w:widowControl w:val="0"/>
        <w:numPr>
          <w:ilvl w:val="1"/>
          <w:numId w:val="7"/>
        </w:numPr>
        <w:suppressAutoHyphens/>
        <w:jc w:val="both"/>
        <w:textAlignment w:val="baseline"/>
        <w:rPr>
          <w:rFonts w:eastAsia="Calibri"/>
          <w:lang w:val="pl-PL"/>
        </w:rPr>
      </w:pPr>
      <w:r w:rsidRPr="00BD6637">
        <w:rPr>
          <w:rFonts w:eastAsia="Calibri"/>
          <w:lang w:val="en-GB"/>
        </w:rPr>
        <w:t>Proposal form (Appendix no. 1);</w:t>
      </w:r>
    </w:p>
    <w:p w:rsidR="00BC49A9" w:rsidRPr="00C36E20" w:rsidRDefault="00BD6637" w:rsidP="00BD6637">
      <w:pPr>
        <w:widowControl w:val="0"/>
        <w:numPr>
          <w:ilvl w:val="1"/>
          <w:numId w:val="7"/>
        </w:numPr>
        <w:suppressAutoHyphens/>
        <w:jc w:val="both"/>
        <w:textAlignment w:val="baseline"/>
      </w:pPr>
      <w:r w:rsidRPr="00BD6637">
        <w:rPr>
          <w:lang w:val="en-GB"/>
        </w:rPr>
        <w:t>Declaration on fulfilment of conditions for participating in the call procedure (Appendix no. 2);</w:t>
      </w:r>
    </w:p>
    <w:p w:rsidR="00C36E20" w:rsidRPr="00C36E20" w:rsidRDefault="00C36E20" w:rsidP="00C36E20">
      <w:pPr>
        <w:widowControl w:val="0"/>
        <w:numPr>
          <w:ilvl w:val="1"/>
          <w:numId w:val="7"/>
        </w:numPr>
        <w:suppressAutoHyphens/>
        <w:jc w:val="both"/>
        <w:textAlignment w:val="baseline"/>
      </w:pPr>
      <w:r w:rsidRPr="00C36E20">
        <w:t xml:space="preserve">Declaration on knowledge and experience necessary for due order performance </w:t>
      </w:r>
      <w:r>
        <w:t>(</w:t>
      </w:r>
      <w:r w:rsidRPr="00C36E20">
        <w:t>Appendix no. 3</w:t>
      </w:r>
      <w:r>
        <w:t>)</w:t>
      </w:r>
    </w:p>
    <w:p w:rsidR="00522979" w:rsidRPr="00C36E20" w:rsidRDefault="00522979" w:rsidP="000901DD">
      <w:pPr>
        <w:widowControl w:val="0"/>
        <w:suppressAutoHyphens/>
        <w:ind w:left="360"/>
        <w:jc w:val="both"/>
        <w:textAlignment w:val="baseline"/>
      </w:pPr>
    </w:p>
    <w:sectPr w:rsidR="00522979" w:rsidRPr="00C36E20" w:rsidSect="005D1A92">
      <w:headerReference w:type="default" r:id="rId10"/>
      <w:footerReference w:type="default" r:id="rId11"/>
      <w:pgSz w:w="11900" w:h="16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C0D" w:rsidRDefault="00B57C0D">
      <w:r>
        <w:separator/>
      </w:r>
    </w:p>
  </w:endnote>
  <w:endnote w:type="continuationSeparator" w:id="0">
    <w:p w:rsidR="00B57C0D" w:rsidRDefault="00B5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0"/>
    <w:family w:val="auto"/>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Myriad Pro">
    <w:altName w:val="Times New Roman"/>
    <w:charset w:val="00"/>
    <w:family w:val="auto"/>
    <w:pitch w:val="variable"/>
    <w:sig w:usb0="00000001" w:usb1="00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532" w:rsidRDefault="004C1532">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C0D" w:rsidRDefault="00B57C0D">
      <w:r>
        <w:separator/>
      </w:r>
    </w:p>
  </w:footnote>
  <w:footnote w:type="continuationSeparator" w:id="0">
    <w:p w:rsidR="00B57C0D" w:rsidRDefault="00B57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532" w:rsidRPr="006E4F60" w:rsidRDefault="004C1532" w:rsidP="00522979">
    <w:pPr>
      <w:spacing w:line="216" w:lineRule="auto"/>
      <w:rPr>
        <w:rFonts w:ascii="Segoe UI" w:eastAsia="Calibri" w:hAnsi="Segoe UI" w:cs="Segoe UI"/>
        <w:color w:val="auto"/>
        <w:sz w:val="20"/>
        <w:szCs w:val="20"/>
        <w:lang w:val="pl-PL" w:eastAsia="pl-PL"/>
      </w:rPr>
    </w:pPr>
    <w:r w:rsidRPr="006E4F60">
      <w:rPr>
        <w:rFonts w:ascii="Times New Roman" w:eastAsia="Calibri" w:hAnsi="Times New Roman" w:cs="Times New Roman"/>
        <w:noProof/>
        <w:color w:val="auto"/>
        <w:lang w:val="pl-PL" w:eastAsia="pl-PL"/>
      </w:rPr>
      <w:drawing>
        <wp:inline distT="0" distB="0" distL="0" distR="0" wp14:anchorId="6128D075" wp14:editId="75D1F8C9">
          <wp:extent cx="1571625" cy="666602"/>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642" cy="698420"/>
                  </a:xfrm>
                  <a:prstGeom prst="rect">
                    <a:avLst/>
                  </a:prstGeom>
                  <a:noFill/>
                  <a:ln>
                    <a:noFill/>
                  </a:ln>
                </pic:spPr>
              </pic:pic>
            </a:graphicData>
          </a:graphic>
        </wp:inline>
      </w:drawing>
    </w:r>
    <w:r>
      <w:rPr>
        <w:rFonts w:ascii="Times New Roman" w:eastAsia="Calibri" w:hAnsi="Times New Roman" w:cs="Times New Roman"/>
        <w:noProof/>
        <w:color w:val="auto"/>
        <w:lang w:val="pl-PL" w:eastAsia="pl-PL"/>
      </w:rPr>
      <w:tab/>
    </w:r>
    <w:r>
      <w:rPr>
        <w:rFonts w:ascii="Times New Roman" w:eastAsia="Calibri" w:hAnsi="Times New Roman" w:cs="Times New Roman"/>
        <w:noProof/>
        <w:color w:val="auto"/>
        <w:lang w:val="pl-PL" w:eastAsia="pl-PL"/>
      </w:rPr>
      <w:tab/>
    </w:r>
    <w:r>
      <w:rPr>
        <w:rFonts w:ascii="Times New Roman" w:eastAsia="Calibri" w:hAnsi="Times New Roman" w:cs="Times New Roman"/>
        <w:noProof/>
        <w:color w:val="auto"/>
        <w:lang w:val="pl-PL" w:eastAsia="pl-PL"/>
      </w:rPr>
      <w:tab/>
    </w:r>
    <w:r>
      <w:rPr>
        <w:rFonts w:ascii="Times New Roman" w:eastAsia="Calibri" w:hAnsi="Times New Roman" w:cs="Times New Roman"/>
        <w:noProof/>
        <w:color w:val="auto"/>
        <w:lang w:val="pl-PL" w:eastAsia="pl-PL"/>
      </w:rPr>
      <w:tab/>
    </w:r>
    <w:r>
      <w:rPr>
        <w:rFonts w:ascii="Times New Roman" w:eastAsia="Calibri" w:hAnsi="Times New Roman" w:cs="Times New Roman"/>
        <w:noProof/>
        <w:color w:val="auto"/>
        <w:lang w:val="pl-PL" w:eastAsia="pl-PL"/>
      </w:rPr>
      <w:tab/>
    </w:r>
    <w:r>
      <w:rPr>
        <w:rFonts w:ascii="Times New Roman" w:eastAsia="Calibri" w:hAnsi="Times New Roman" w:cs="Times New Roman"/>
        <w:noProof/>
        <w:color w:val="auto"/>
        <w:lang w:val="pl-PL" w:eastAsia="pl-PL"/>
      </w:rPr>
      <w:tab/>
    </w:r>
    <w:r w:rsidRPr="006E4F60">
      <w:rPr>
        <w:rFonts w:ascii="Times New Roman" w:eastAsia="Calibri" w:hAnsi="Times New Roman" w:cs="Times New Roman"/>
        <w:noProof/>
        <w:color w:val="auto"/>
        <w:lang w:val="pl-PL" w:eastAsia="pl-PL"/>
      </w:rPr>
      <w:drawing>
        <wp:inline distT="0" distB="0" distL="0" distR="0" wp14:anchorId="13422BFC" wp14:editId="6C9E2ADA">
          <wp:extent cx="2362200" cy="6165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8612" cy="693955"/>
                  </a:xfrm>
                  <a:prstGeom prst="rect">
                    <a:avLst/>
                  </a:prstGeom>
                  <a:noFill/>
                  <a:ln>
                    <a:noFill/>
                  </a:ln>
                </pic:spPr>
              </pic:pic>
            </a:graphicData>
          </a:graphic>
        </wp:inline>
      </w:drawing>
    </w:r>
  </w:p>
  <w:p w:rsidR="004C1532" w:rsidRDefault="004C1532">
    <w:pPr>
      <w:pStyle w:val="Nagwek"/>
    </w:pPr>
  </w:p>
  <w:p w:rsidR="004C1532" w:rsidRDefault="004C1532" w:rsidP="00380A50">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510"/>
        </w:tabs>
        <w:ind w:left="510" w:hanging="340"/>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5AA0C46"/>
    <w:multiLevelType w:val="multilevel"/>
    <w:tmpl w:val="FD683D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6B12713"/>
    <w:multiLevelType w:val="multilevel"/>
    <w:tmpl w:val="6DD649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9C7796C"/>
    <w:multiLevelType w:val="hybridMultilevel"/>
    <w:tmpl w:val="DB3076D2"/>
    <w:lvl w:ilvl="0" w:tplc="6C58E9A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nsid w:val="31704B40"/>
    <w:multiLevelType w:val="multilevel"/>
    <w:tmpl w:val="3E84B1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3440077"/>
    <w:multiLevelType w:val="hybridMultilevel"/>
    <w:tmpl w:val="25E40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C8621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06C2E14"/>
    <w:multiLevelType w:val="multilevel"/>
    <w:tmpl w:val="C64CF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7C174D"/>
    <w:multiLevelType w:val="hybridMultilevel"/>
    <w:tmpl w:val="1926490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28C7AC4"/>
    <w:multiLevelType w:val="hybridMultilevel"/>
    <w:tmpl w:val="2D883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AF66B0B"/>
    <w:multiLevelType w:val="hybridMultilevel"/>
    <w:tmpl w:val="887A329A"/>
    <w:lvl w:ilvl="0" w:tplc="7888050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5D3A3157"/>
    <w:multiLevelType w:val="multilevel"/>
    <w:tmpl w:val="2B98B1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6E4B7F44"/>
    <w:multiLevelType w:val="multilevel"/>
    <w:tmpl w:val="5862FC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033378E"/>
    <w:multiLevelType w:val="multilevel"/>
    <w:tmpl w:val="F8BE33B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70694B60"/>
    <w:multiLevelType w:val="hybridMultilevel"/>
    <w:tmpl w:val="E554446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2"/>
  </w:num>
  <w:num w:numId="3">
    <w:abstractNumId w:val="1"/>
  </w:num>
  <w:num w:numId="4">
    <w:abstractNumId w:val="4"/>
  </w:num>
  <w:num w:numId="5">
    <w:abstractNumId w:val="11"/>
  </w:num>
  <w:num w:numId="6">
    <w:abstractNumId w:val="13"/>
  </w:num>
  <w:num w:numId="7">
    <w:abstractNumId w:val="6"/>
  </w:num>
  <w:num w:numId="8">
    <w:abstractNumId w:val="0"/>
  </w:num>
  <w:num w:numId="9">
    <w:abstractNumId w:val="7"/>
  </w:num>
  <w:num w:numId="10">
    <w:abstractNumId w:val="3"/>
  </w:num>
  <w:num w:numId="11">
    <w:abstractNumId w:val="10"/>
  </w:num>
  <w:num w:numId="12">
    <w:abstractNumId w:val="5"/>
  </w:num>
  <w:num w:numId="13">
    <w:abstractNumId w:val="8"/>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15A2"/>
    <w:rsid w:val="00015C89"/>
    <w:rsid w:val="00026124"/>
    <w:rsid w:val="00033761"/>
    <w:rsid w:val="00075915"/>
    <w:rsid w:val="000830DA"/>
    <w:rsid w:val="00084ADB"/>
    <w:rsid w:val="000901DD"/>
    <w:rsid w:val="00111F20"/>
    <w:rsid w:val="0013230F"/>
    <w:rsid w:val="0014399B"/>
    <w:rsid w:val="00294FD0"/>
    <w:rsid w:val="002951B3"/>
    <w:rsid w:val="002B405F"/>
    <w:rsid w:val="002F0098"/>
    <w:rsid w:val="002F0B9D"/>
    <w:rsid w:val="00321DEF"/>
    <w:rsid w:val="00380A50"/>
    <w:rsid w:val="00393895"/>
    <w:rsid w:val="003C1267"/>
    <w:rsid w:val="003D5721"/>
    <w:rsid w:val="00464AE9"/>
    <w:rsid w:val="00482B57"/>
    <w:rsid w:val="004C1532"/>
    <w:rsid w:val="004E4B0E"/>
    <w:rsid w:val="00522979"/>
    <w:rsid w:val="0054701A"/>
    <w:rsid w:val="005A4BFB"/>
    <w:rsid w:val="005B5E6F"/>
    <w:rsid w:val="005D1A92"/>
    <w:rsid w:val="005E1E07"/>
    <w:rsid w:val="00623F90"/>
    <w:rsid w:val="006F49CC"/>
    <w:rsid w:val="007A6281"/>
    <w:rsid w:val="007E62B8"/>
    <w:rsid w:val="00826B69"/>
    <w:rsid w:val="00832A80"/>
    <w:rsid w:val="00931E00"/>
    <w:rsid w:val="00966779"/>
    <w:rsid w:val="00972C0E"/>
    <w:rsid w:val="00974EBC"/>
    <w:rsid w:val="0098798E"/>
    <w:rsid w:val="00994366"/>
    <w:rsid w:val="009947F0"/>
    <w:rsid w:val="009A7E98"/>
    <w:rsid w:val="009B09FF"/>
    <w:rsid w:val="009B2F5C"/>
    <w:rsid w:val="009B738A"/>
    <w:rsid w:val="009D72BA"/>
    <w:rsid w:val="009E5266"/>
    <w:rsid w:val="009F6F7C"/>
    <w:rsid w:val="00A06956"/>
    <w:rsid w:val="00A13C92"/>
    <w:rsid w:val="00A5240A"/>
    <w:rsid w:val="00A75E7D"/>
    <w:rsid w:val="00A76CE0"/>
    <w:rsid w:val="00AA5B9C"/>
    <w:rsid w:val="00AE3AEA"/>
    <w:rsid w:val="00B1274F"/>
    <w:rsid w:val="00B57C0D"/>
    <w:rsid w:val="00BC49A9"/>
    <w:rsid w:val="00BD6637"/>
    <w:rsid w:val="00BF5FBD"/>
    <w:rsid w:val="00C000D8"/>
    <w:rsid w:val="00C01BE5"/>
    <w:rsid w:val="00C030DF"/>
    <w:rsid w:val="00C20EF7"/>
    <w:rsid w:val="00C25A50"/>
    <w:rsid w:val="00C36E20"/>
    <w:rsid w:val="00C9663C"/>
    <w:rsid w:val="00CC4696"/>
    <w:rsid w:val="00D13155"/>
    <w:rsid w:val="00D17B81"/>
    <w:rsid w:val="00D3370A"/>
    <w:rsid w:val="00D41360"/>
    <w:rsid w:val="00D56045"/>
    <w:rsid w:val="00D67B53"/>
    <w:rsid w:val="00DD53FB"/>
    <w:rsid w:val="00DE5955"/>
    <w:rsid w:val="00E042EB"/>
    <w:rsid w:val="00E56CA4"/>
    <w:rsid w:val="00E64F51"/>
    <w:rsid w:val="00E7111B"/>
    <w:rsid w:val="00E9679B"/>
    <w:rsid w:val="00EA2275"/>
    <w:rsid w:val="00EC42FC"/>
    <w:rsid w:val="00ED15A2"/>
    <w:rsid w:val="00EE2145"/>
    <w:rsid w:val="00F31BB5"/>
    <w:rsid w:val="00FA13B9"/>
    <w:rsid w:val="00FA34E7"/>
    <w:rsid w:val="00FB2056"/>
    <w:rsid w:val="00FB7C6D"/>
    <w:rsid w:val="00FD331E"/>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E1E07"/>
  </w:style>
  <w:style w:type="paragraph" w:styleId="Nagwek1">
    <w:name w:val="heading 1"/>
    <w:basedOn w:val="Normalny"/>
    <w:next w:val="Normalny"/>
    <w:rsid w:val="005E1E07"/>
    <w:pPr>
      <w:keepNext/>
      <w:keepLines/>
      <w:spacing w:before="480" w:after="120"/>
      <w:contextualSpacing/>
      <w:outlineLvl w:val="0"/>
    </w:pPr>
    <w:rPr>
      <w:b/>
      <w:sz w:val="48"/>
      <w:szCs w:val="48"/>
    </w:rPr>
  </w:style>
  <w:style w:type="paragraph" w:styleId="Nagwek2">
    <w:name w:val="heading 2"/>
    <w:basedOn w:val="Normalny"/>
    <w:next w:val="Normalny"/>
    <w:rsid w:val="005E1E07"/>
    <w:pPr>
      <w:keepNext/>
      <w:keepLines/>
      <w:spacing w:before="360" w:after="80"/>
      <w:contextualSpacing/>
      <w:outlineLvl w:val="1"/>
    </w:pPr>
    <w:rPr>
      <w:b/>
      <w:sz w:val="36"/>
      <w:szCs w:val="36"/>
    </w:rPr>
  </w:style>
  <w:style w:type="paragraph" w:styleId="Nagwek3">
    <w:name w:val="heading 3"/>
    <w:basedOn w:val="Normalny"/>
    <w:next w:val="Normalny"/>
    <w:rsid w:val="005E1E07"/>
    <w:pPr>
      <w:keepNext/>
      <w:keepLines/>
      <w:spacing w:before="280" w:after="80"/>
      <w:contextualSpacing/>
      <w:outlineLvl w:val="2"/>
    </w:pPr>
    <w:rPr>
      <w:b/>
      <w:sz w:val="28"/>
      <w:szCs w:val="28"/>
    </w:rPr>
  </w:style>
  <w:style w:type="paragraph" w:styleId="Nagwek4">
    <w:name w:val="heading 4"/>
    <w:basedOn w:val="Normalny"/>
    <w:next w:val="Normalny"/>
    <w:rsid w:val="005E1E07"/>
    <w:pPr>
      <w:keepNext/>
      <w:keepLines/>
      <w:spacing w:before="240" w:after="40"/>
      <w:contextualSpacing/>
      <w:outlineLvl w:val="3"/>
    </w:pPr>
    <w:rPr>
      <w:b/>
    </w:rPr>
  </w:style>
  <w:style w:type="paragraph" w:styleId="Nagwek5">
    <w:name w:val="heading 5"/>
    <w:basedOn w:val="Normalny"/>
    <w:next w:val="Normalny"/>
    <w:rsid w:val="005E1E07"/>
    <w:pPr>
      <w:keepNext/>
      <w:keepLines/>
      <w:spacing w:before="220" w:after="40"/>
      <w:contextualSpacing/>
      <w:outlineLvl w:val="4"/>
    </w:pPr>
    <w:rPr>
      <w:b/>
      <w:sz w:val="22"/>
      <w:szCs w:val="22"/>
    </w:rPr>
  </w:style>
  <w:style w:type="paragraph" w:styleId="Nagwek6">
    <w:name w:val="heading 6"/>
    <w:basedOn w:val="Normalny"/>
    <w:next w:val="Normalny"/>
    <w:rsid w:val="005E1E07"/>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5E1E07"/>
    <w:pPr>
      <w:keepNext/>
      <w:keepLines/>
      <w:spacing w:before="480" w:after="120"/>
      <w:contextualSpacing/>
    </w:pPr>
    <w:rPr>
      <w:b/>
      <w:sz w:val="72"/>
      <w:szCs w:val="72"/>
    </w:rPr>
  </w:style>
  <w:style w:type="paragraph" w:styleId="Podtytu">
    <w:name w:val="Subtitle"/>
    <w:basedOn w:val="Normalny"/>
    <w:next w:val="Normalny"/>
    <w:rsid w:val="005E1E07"/>
    <w:pPr>
      <w:keepNext/>
      <w:keepLines/>
      <w:spacing w:before="360" w:after="80"/>
      <w:contextualSpacing/>
    </w:pPr>
    <w:rPr>
      <w:rFonts w:ascii="Georgia" w:eastAsia="Georgia" w:hAnsi="Georgia" w:cs="Georgia"/>
      <w:i/>
      <w:color w:val="666666"/>
      <w:sz w:val="48"/>
      <w:szCs w:val="48"/>
    </w:rPr>
  </w:style>
  <w:style w:type="paragraph" w:styleId="Nagwek">
    <w:name w:val="header"/>
    <w:basedOn w:val="Normalny"/>
    <w:link w:val="NagwekZnak"/>
    <w:uiPriority w:val="99"/>
    <w:unhideWhenUsed/>
    <w:rsid w:val="00380A50"/>
    <w:pPr>
      <w:tabs>
        <w:tab w:val="center" w:pos="4680"/>
        <w:tab w:val="right" w:pos="9360"/>
      </w:tabs>
    </w:pPr>
  </w:style>
  <w:style w:type="character" w:customStyle="1" w:styleId="NagwekZnak">
    <w:name w:val="Nagłówek Znak"/>
    <w:basedOn w:val="Domylnaczcionkaakapitu"/>
    <w:link w:val="Nagwek"/>
    <w:uiPriority w:val="99"/>
    <w:rsid w:val="00380A50"/>
  </w:style>
  <w:style w:type="paragraph" w:styleId="Stopka">
    <w:name w:val="footer"/>
    <w:basedOn w:val="Normalny"/>
    <w:link w:val="StopkaZnak"/>
    <w:uiPriority w:val="99"/>
    <w:unhideWhenUsed/>
    <w:rsid w:val="00380A50"/>
    <w:pPr>
      <w:tabs>
        <w:tab w:val="center" w:pos="4680"/>
        <w:tab w:val="right" w:pos="9360"/>
      </w:tabs>
    </w:pPr>
  </w:style>
  <w:style w:type="character" w:customStyle="1" w:styleId="StopkaZnak">
    <w:name w:val="Stopka Znak"/>
    <w:basedOn w:val="Domylnaczcionkaakapitu"/>
    <w:link w:val="Stopka"/>
    <w:uiPriority w:val="99"/>
    <w:rsid w:val="00380A50"/>
  </w:style>
  <w:style w:type="character" w:customStyle="1" w:styleId="TytuZnak">
    <w:name w:val="Tytuł Znak"/>
    <w:basedOn w:val="Domylnaczcionkaakapitu"/>
    <w:link w:val="Tytu"/>
    <w:uiPriority w:val="10"/>
    <w:rsid w:val="005D1A92"/>
    <w:rPr>
      <w:b/>
      <w:sz w:val="72"/>
      <w:szCs w:val="72"/>
    </w:rPr>
  </w:style>
  <w:style w:type="character" w:styleId="Wyrnienieintensywne">
    <w:name w:val="Intense Emphasis"/>
    <w:basedOn w:val="Domylnaczcionkaakapitu"/>
    <w:uiPriority w:val="21"/>
    <w:qFormat/>
    <w:rsid w:val="005D1A92"/>
    <w:rPr>
      <w:b/>
      <w:bCs/>
      <w:i/>
      <w:iCs/>
      <w:color w:val="5B9BD5" w:themeColor="accent1"/>
    </w:rPr>
  </w:style>
  <w:style w:type="character" w:styleId="Hipercze">
    <w:name w:val="Hyperlink"/>
    <w:basedOn w:val="Domylnaczcionkaakapitu"/>
    <w:uiPriority w:val="99"/>
    <w:rsid w:val="00EC42FC"/>
  </w:style>
  <w:style w:type="paragraph" w:styleId="Akapitzlist">
    <w:name w:val="List Paragraph"/>
    <w:basedOn w:val="Normalny"/>
    <w:uiPriority w:val="34"/>
    <w:qFormat/>
    <w:rsid w:val="00EC42FC"/>
    <w:pPr>
      <w:widowControl w:val="0"/>
      <w:suppressAutoHyphens/>
      <w:spacing w:line="480" w:lineRule="auto"/>
      <w:ind w:left="720"/>
      <w:contextualSpacing/>
    </w:pPr>
    <w:rPr>
      <w:rFonts w:ascii="Times New Roman" w:eastAsia="Times New Roman" w:hAnsi="Times New Roman" w:cs="Times New Roman"/>
      <w:color w:val="auto"/>
      <w:sz w:val="20"/>
      <w:szCs w:val="20"/>
    </w:rPr>
  </w:style>
  <w:style w:type="paragraph" w:styleId="NormalnyWeb">
    <w:name w:val="Normal (Web)"/>
    <w:basedOn w:val="Normalny"/>
    <w:uiPriority w:val="99"/>
    <w:semiHidden/>
    <w:unhideWhenUsed/>
    <w:rsid w:val="00FB7C6D"/>
    <w:pPr>
      <w:spacing w:before="100" w:beforeAutospacing="1" w:after="100" w:afterAutospacing="1"/>
    </w:pPr>
    <w:rPr>
      <w:rFonts w:ascii="Times New Roman" w:hAnsi="Times New Roman" w:cs="Times New Roman"/>
      <w:color w:val="auto"/>
      <w:lang w:val="pl-PL" w:eastAsia="pl-PL"/>
    </w:rPr>
  </w:style>
  <w:style w:type="paragraph" w:styleId="Tekstdymka">
    <w:name w:val="Balloon Text"/>
    <w:basedOn w:val="Normalny"/>
    <w:link w:val="TekstdymkaZnak"/>
    <w:uiPriority w:val="99"/>
    <w:semiHidden/>
    <w:unhideWhenUsed/>
    <w:rsid w:val="00931E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1E00"/>
    <w:rPr>
      <w:rFonts w:ascii="Segoe UI" w:hAnsi="Segoe UI" w:cs="Segoe UI"/>
      <w:sz w:val="18"/>
      <w:szCs w:val="18"/>
    </w:rPr>
  </w:style>
  <w:style w:type="character" w:styleId="UyteHipercze">
    <w:name w:val="FollowedHyperlink"/>
    <w:basedOn w:val="Domylnaczcionkaakapitu"/>
    <w:uiPriority w:val="99"/>
    <w:semiHidden/>
    <w:unhideWhenUsed/>
    <w:rsid w:val="0013230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856325">
      <w:bodyDiv w:val="1"/>
      <w:marLeft w:val="0"/>
      <w:marRight w:val="0"/>
      <w:marTop w:val="0"/>
      <w:marBottom w:val="0"/>
      <w:divBdr>
        <w:top w:val="none" w:sz="0" w:space="0" w:color="auto"/>
        <w:left w:val="none" w:sz="0" w:space="0" w:color="auto"/>
        <w:bottom w:val="none" w:sz="0" w:space="0" w:color="auto"/>
        <w:right w:val="none" w:sz="0" w:space="0" w:color="auto"/>
      </w:divBdr>
      <w:divsChild>
        <w:div w:id="475339370">
          <w:marLeft w:val="0"/>
          <w:marRight w:val="0"/>
          <w:marTop w:val="0"/>
          <w:marBottom w:val="0"/>
          <w:divBdr>
            <w:top w:val="none" w:sz="0" w:space="0" w:color="auto"/>
            <w:left w:val="none" w:sz="0" w:space="0" w:color="auto"/>
            <w:bottom w:val="none" w:sz="0" w:space="0" w:color="auto"/>
            <w:right w:val="none" w:sz="0" w:space="0" w:color="auto"/>
          </w:divBdr>
          <w:divsChild>
            <w:div w:id="1408990407">
              <w:marLeft w:val="0"/>
              <w:marRight w:val="0"/>
              <w:marTop w:val="0"/>
              <w:marBottom w:val="0"/>
              <w:divBdr>
                <w:top w:val="none" w:sz="0" w:space="0" w:color="auto"/>
                <w:left w:val="none" w:sz="0" w:space="0" w:color="auto"/>
                <w:bottom w:val="none" w:sz="0" w:space="0" w:color="auto"/>
                <w:right w:val="none" w:sz="0" w:space="0" w:color="auto"/>
              </w:divBdr>
              <w:divsChild>
                <w:div w:id="6205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r.gov.pl/strony/aktualnosci/ministerstwo-rozwoju-oglasza-dwa-konkursy-pilotazowe-na-obligacje-spoleczn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nika.czerwinska@tise.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1518</Words>
  <Characters>9111</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Muniak</dc:creator>
  <cp:lastModifiedBy>Monika</cp:lastModifiedBy>
  <cp:revision>5</cp:revision>
  <cp:lastPrinted>2016-10-20T11:14:00Z</cp:lastPrinted>
  <dcterms:created xsi:type="dcterms:W3CDTF">2016-10-21T13:06:00Z</dcterms:created>
  <dcterms:modified xsi:type="dcterms:W3CDTF">2016-10-21T14:59:00Z</dcterms:modified>
</cp:coreProperties>
</file>